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4F" w:rsidRDefault="004C494F" w:rsidP="004C494F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к приказу </w:t>
      </w:r>
    </w:p>
    <w:p w:rsidR="004C494F" w:rsidRDefault="004C494F" w:rsidP="004C494F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Управления образования </w:t>
      </w:r>
    </w:p>
    <w:p w:rsidR="004C494F" w:rsidRDefault="004C494F" w:rsidP="004C494F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18.01.2021 №35</w:t>
      </w:r>
    </w:p>
    <w:p w:rsidR="00437302" w:rsidRDefault="006915B1" w:rsidP="00654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B1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анализ</w:t>
      </w:r>
      <w:r w:rsidR="00654D46" w:rsidRPr="00DD28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D46" w:rsidRPr="00DD2825" w:rsidRDefault="00654D46" w:rsidP="00654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25">
        <w:rPr>
          <w:rFonts w:ascii="Times New Roman" w:hAnsi="Times New Roman" w:cs="Times New Roman"/>
          <w:b/>
          <w:sz w:val="28"/>
          <w:szCs w:val="28"/>
        </w:rPr>
        <w:t>по результатам проведения диагностической работы в 10 классе по учебному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«Биология</w:t>
      </w:r>
      <w:r w:rsidRPr="00DD2825">
        <w:rPr>
          <w:rFonts w:ascii="Times New Roman" w:hAnsi="Times New Roman" w:cs="Times New Roman"/>
          <w:b/>
          <w:sz w:val="28"/>
          <w:szCs w:val="28"/>
        </w:rPr>
        <w:t xml:space="preserve">» в 2020-2021 учебном году </w:t>
      </w: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836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иагностическая работа</w:t>
      </w:r>
      <w:r w:rsidRPr="006C0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C0836">
        <w:rPr>
          <w:rFonts w:ascii="Times New Roman" w:eastAsia="Times New Roman" w:hAnsi="Times New Roman" w:cs="Times New Roman"/>
          <w:sz w:val="24"/>
          <w:szCs w:val="24"/>
        </w:rPr>
        <w:t>проводил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0836">
        <w:rPr>
          <w:rFonts w:ascii="Times New Roman" w:eastAsia="Times New Roman" w:hAnsi="Times New Roman" w:cs="Times New Roman"/>
          <w:sz w:val="24"/>
          <w:szCs w:val="24"/>
        </w:rPr>
        <w:t>сь по материалам, разработанным ФГБУ «Федеральный центр тестирования» для проведения основного государственного экзамена (далее – ОГЭ) в мае-июне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0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Pr="00954F80">
        <w:rPr>
          <w:rFonts w:ascii="Times New Roman" w:hAnsi="Times New Roman" w:cs="Times New Roman"/>
          <w:sz w:val="24"/>
          <w:szCs w:val="24"/>
        </w:rPr>
        <w:t>кзаменационн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54F80">
        <w:rPr>
          <w:rFonts w:ascii="Times New Roman" w:hAnsi="Times New Roman" w:cs="Times New Roman"/>
          <w:sz w:val="24"/>
          <w:szCs w:val="24"/>
        </w:rPr>
        <w:t xml:space="preserve">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на основе Ф</w:t>
      </w:r>
      <w:r>
        <w:rPr>
          <w:rFonts w:ascii="Times New Roman" w:hAnsi="Times New Roman" w:cs="Times New Roman"/>
          <w:sz w:val="24"/>
          <w:szCs w:val="24"/>
        </w:rPr>
        <w:t xml:space="preserve">ГОС ООО </w:t>
      </w:r>
      <w:r w:rsidRPr="00954F80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954F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4F80">
        <w:rPr>
          <w:rFonts w:ascii="Times New Roman" w:hAnsi="Times New Roman" w:cs="Times New Roman"/>
          <w:sz w:val="24"/>
          <w:szCs w:val="24"/>
        </w:rPr>
        <w:t xml:space="preserve"> России от 17.12.2010 № 1897</w:t>
      </w:r>
      <w:r>
        <w:rPr>
          <w:rFonts w:ascii="Times New Roman" w:hAnsi="Times New Roman" w:cs="Times New Roman"/>
          <w:sz w:val="24"/>
          <w:szCs w:val="24"/>
        </w:rPr>
        <w:t>, в ред. от 31.12.2015 № 1577</w:t>
      </w:r>
      <w:r w:rsidRPr="00954F80">
        <w:rPr>
          <w:rFonts w:ascii="Times New Roman" w:hAnsi="Times New Roman" w:cs="Times New Roman"/>
          <w:sz w:val="24"/>
          <w:szCs w:val="24"/>
        </w:rPr>
        <w:t>) с учётом Примерной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(одобрена решением Федерального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по общему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F80">
        <w:rPr>
          <w:rFonts w:ascii="Times New Roman" w:hAnsi="Times New Roman" w:cs="Times New Roman"/>
          <w:sz w:val="24"/>
          <w:szCs w:val="24"/>
        </w:rPr>
        <w:t>протокол от 08.04.2015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№ 1/15).</w:t>
      </w:r>
      <w:proofErr w:type="gramEnd"/>
      <w:r w:rsidRPr="00954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F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4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F80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954F80">
        <w:rPr>
          <w:rFonts w:ascii="Times New Roman" w:hAnsi="Times New Roman" w:cs="Times New Roman"/>
          <w:sz w:val="24"/>
          <w:szCs w:val="24"/>
        </w:rPr>
        <w:t xml:space="preserve"> обеспечена преемственность проверяемого содержания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образования по русскому языку (приказ Минобразования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F80">
        <w:rPr>
          <w:rFonts w:ascii="Times New Roman" w:hAnsi="Times New Roman" w:cs="Times New Roman"/>
          <w:sz w:val="24"/>
          <w:szCs w:val="24"/>
        </w:rPr>
        <w:t>от 05.03.2004 № 1089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54F80">
        <w:rPr>
          <w:rFonts w:ascii="Times New Roman" w:hAnsi="Times New Roman" w:cs="Times New Roman"/>
          <w:sz w:val="24"/>
          <w:szCs w:val="24"/>
        </w:rPr>
        <w:t>В сравнении с экзаменационн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954F80">
        <w:rPr>
          <w:rFonts w:ascii="Times New Roman" w:hAnsi="Times New Roman" w:cs="Times New Roman"/>
          <w:sz w:val="24"/>
          <w:szCs w:val="24"/>
        </w:rPr>
        <w:t xml:space="preserve"> 2019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в КИМ ОГЭ 2020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54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F80">
        <w:rPr>
          <w:rFonts w:ascii="Times New Roman" w:hAnsi="Times New Roman" w:cs="Times New Roman"/>
          <w:sz w:val="24"/>
          <w:szCs w:val="24"/>
        </w:rPr>
        <w:t>усилены</w:t>
      </w:r>
      <w:proofErr w:type="gramEnd"/>
      <w:r w:rsidRPr="00954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F80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954F80">
        <w:rPr>
          <w:rFonts w:ascii="Times New Roman" w:hAnsi="Times New Roman" w:cs="Times New Roman"/>
          <w:sz w:val="24"/>
          <w:szCs w:val="24"/>
        </w:rPr>
        <w:t xml:space="preserve"> составляющая, практический характер заданий.</w:t>
      </w:r>
    </w:p>
    <w:p w:rsidR="00654D46" w:rsidRPr="006915B1" w:rsidRDefault="00654D46" w:rsidP="00654D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36EE5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36EE5">
        <w:rPr>
          <w:rFonts w:ascii="Times New Roman" w:hAnsi="Times New Roman" w:cs="Times New Roman"/>
          <w:sz w:val="24"/>
          <w:szCs w:val="24"/>
        </w:rPr>
        <w:t xml:space="preserve"> по биологии приняли участие 740 (16,7%) обучающихся 10-х классов из 68 школ Вологодской области.</w:t>
      </w:r>
      <w:r w:rsidR="006915B1">
        <w:rPr>
          <w:rFonts w:ascii="Times New Roman" w:hAnsi="Times New Roman" w:cs="Times New Roman"/>
          <w:sz w:val="24"/>
          <w:szCs w:val="24"/>
        </w:rPr>
        <w:t xml:space="preserve">  </w:t>
      </w:r>
      <w:r w:rsidR="006915B1" w:rsidRPr="006915B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915B1" w:rsidRPr="006915B1">
        <w:rPr>
          <w:rFonts w:ascii="Times New Roman" w:hAnsi="Times New Roman" w:cs="Times New Roman"/>
          <w:b/>
          <w:sz w:val="24"/>
          <w:szCs w:val="24"/>
        </w:rPr>
        <w:t>Тотемском</w:t>
      </w:r>
      <w:proofErr w:type="spellEnd"/>
      <w:r w:rsidR="006915B1" w:rsidRPr="006915B1">
        <w:rPr>
          <w:rFonts w:ascii="Times New Roman" w:hAnsi="Times New Roman" w:cs="Times New Roman"/>
          <w:b/>
          <w:sz w:val="24"/>
          <w:szCs w:val="24"/>
        </w:rPr>
        <w:t xml:space="preserve"> районе приняли участие 17 человек из 3-</w:t>
      </w:r>
      <w:r w:rsidR="006915B1">
        <w:rPr>
          <w:rFonts w:ascii="Times New Roman" w:hAnsi="Times New Roman" w:cs="Times New Roman"/>
          <w:b/>
          <w:sz w:val="24"/>
          <w:szCs w:val="24"/>
        </w:rPr>
        <w:t>х</w:t>
      </w:r>
      <w:r w:rsidR="006915B1" w:rsidRPr="006915B1">
        <w:rPr>
          <w:rFonts w:ascii="Times New Roman" w:hAnsi="Times New Roman" w:cs="Times New Roman"/>
          <w:b/>
          <w:sz w:val="24"/>
          <w:szCs w:val="24"/>
        </w:rPr>
        <w:t xml:space="preserve"> городских школ.</w:t>
      </w:r>
    </w:p>
    <w:p w:rsidR="00654D46" w:rsidRPr="00C36EE5" w:rsidRDefault="00654D46" w:rsidP="00654D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Проверочная работа по биологии состояла из 30 заданий. Каждое верно выполненное задание 1-19 оценивалось 1 баллом. Выполнение заданий 20-25 и 27 оценивалось от 0 до 2 баллов, заданий 26, 28-30 – от 0 до 3 баллов. Задания 1, 20-26, 28 имели повышенный уровень сложности, 27, 29 и 30 – высокий.</w:t>
      </w:r>
    </w:p>
    <w:p w:rsidR="00654D46" w:rsidRPr="00C36EE5" w:rsidRDefault="00654D46" w:rsidP="00654D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 xml:space="preserve">Обучающиеся Вологодской области с разной степенью успешности справились с заданиями </w:t>
      </w:r>
      <w:r>
        <w:rPr>
          <w:rFonts w:ascii="Times New Roman" w:hAnsi="Times New Roman" w:cs="Times New Roman"/>
          <w:sz w:val="24"/>
          <w:szCs w:val="24"/>
        </w:rPr>
        <w:t>работы по биологии (диаграмма 1</w:t>
      </w:r>
      <w:r w:rsidRPr="00C36EE5">
        <w:rPr>
          <w:rFonts w:ascii="Times New Roman" w:hAnsi="Times New Roman" w:cs="Times New Roman"/>
          <w:sz w:val="24"/>
          <w:szCs w:val="24"/>
        </w:rPr>
        <w:t>).</w:t>
      </w:r>
    </w:p>
    <w:p w:rsidR="00654D46" w:rsidRPr="00C36EE5" w:rsidRDefault="00654D46" w:rsidP="00654D46">
      <w:pPr>
        <w:ind w:firstLine="567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Диаграмма 1</w:t>
      </w:r>
    </w:p>
    <w:p w:rsidR="00654D46" w:rsidRPr="00C36EE5" w:rsidRDefault="00654D46" w:rsidP="00654D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Выполнение заданий исследования по биологии</w:t>
      </w:r>
    </w:p>
    <w:p w:rsidR="00654D46" w:rsidRPr="00C36EE5" w:rsidRDefault="00654D46" w:rsidP="00654D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(% обучающихся, выполнивших задание от общего числа участников)</w:t>
      </w:r>
    </w:p>
    <w:p w:rsidR="00654D46" w:rsidRPr="00C36EE5" w:rsidRDefault="00654D46" w:rsidP="00654D4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6401465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344" t="43902" r="48261" b="33624"/>
                    <a:stretch/>
                  </pic:blipFill>
                  <pic:spPr bwMode="auto">
                    <a:xfrm>
                      <a:off x="0" y="0"/>
                      <a:ext cx="6424555" cy="2361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54D46" w:rsidRPr="00C36EE5" w:rsidRDefault="00654D46" w:rsidP="00654D46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Анализируя результаты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обучающихся, можно отметить, что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лучше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всего участники </w:t>
      </w:r>
      <w:proofErr w:type="gramStart"/>
      <w:r w:rsidRPr="00C36EE5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gramEnd"/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справились с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заданием № 11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(90,1%), проверяющим знания по темам «Питание. Дыхание»,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заданием № 13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(75,8%) – «Органы чувств»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5D2">
        <w:rPr>
          <w:rFonts w:ascii="Times New Roman" w:hAnsi="Times New Roman" w:cs="Times New Roman"/>
          <w:b/>
          <w:sz w:val="24"/>
          <w:szCs w:val="24"/>
        </w:rPr>
        <w:t>заданием № 20</w:t>
      </w:r>
      <w:r>
        <w:rPr>
          <w:rFonts w:ascii="Times New Roman" w:hAnsi="Times New Roman" w:cs="Times New Roman"/>
          <w:sz w:val="24"/>
          <w:szCs w:val="24"/>
        </w:rPr>
        <w:t xml:space="preserve"> (82,4 %) – проверяет о</w:t>
      </w:r>
      <w:r w:rsidRPr="00390700">
        <w:rPr>
          <w:rFonts w:ascii="Times New Roman" w:hAnsi="Times New Roman" w:cs="Times New Roman"/>
          <w:sz w:val="24"/>
          <w:szCs w:val="24"/>
        </w:rPr>
        <w:t>блада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390700">
        <w:rPr>
          <w:rFonts w:ascii="Times New Roman" w:hAnsi="Times New Roman" w:cs="Times New Roman"/>
          <w:sz w:val="24"/>
          <w:szCs w:val="24"/>
        </w:rPr>
        <w:t xml:space="preserve"> приёмами работы с информацией биологического содержания, представленной в графической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4D46" w:rsidRDefault="00654D46" w:rsidP="00654D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Менее успешно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ученики выполнили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7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(28,8%),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в котором проверялись знания по нейрогуморальной регуляции процессов жизнедеятельности организма,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задание № 12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(36,9%) по теме «Обмен веществ. Выделение. Покровы тела»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005D2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900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(17 %)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90700">
        <w:rPr>
          <w:rFonts w:ascii="Times New Roman" w:hAnsi="Times New Roman" w:cs="Times New Roman"/>
          <w:sz w:val="24"/>
          <w:szCs w:val="24"/>
        </w:rPr>
        <w:t>бъясн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390700">
        <w:rPr>
          <w:rFonts w:ascii="Times New Roman" w:hAnsi="Times New Roman" w:cs="Times New Roman"/>
          <w:sz w:val="24"/>
          <w:szCs w:val="24"/>
        </w:rPr>
        <w:t xml:space="preserve"> рол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0700">
        <w:rPr>
          <w:rFonts w:ascii="Times New Roman" w:hAnsi="Times New Roman" w:cs="Times New Roman"/>
          <w:sz w:val="24"/>
          <w:szCs w:val="24"/>
        </w:rPr>
        <w:t xml:space="preserve">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D15" w:rsidRDefault="00763951" w:rsidP="0093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B1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D5B1F">
        <w:rPr>
          <w:rFonts w:ascii="Times New Roman" w:hAnsi="Times New Roman" w:cs="Times New Roman"/>
          <w:b/>
          <w:sz w:val="24"/>
          <w:szCs w:val="24"/>
        </w:rPr>
        <w:t>Тотемском</w:t>
      </w:r>
      <w:proofErr w:type="spellEnd"/>
      <w:r w:rsidRPr="00ED5B1F">
        <w:rPr>
          <w:rFonts w:ascii="Times New Roman" w:hAnsi="Times New Roman" w:cs="Times New Roman"/>
          <w:b/>
          <w:sz w:val="24"/>
          <w:szCs w:val="24"/>
        </w:rPr>
        <w:t xml:space="preserve"> районе лучше всего</w:t>
      </w:r>
      <w:r>
        <w:rPr>
          <w:rFonts w:ascii="Times New Roman" w:hAnsi="Times New Roman" w:cs="Times New Roman"/>
          <w:sz w:val="24"/>
          <w:szCs w:val="24"/>
        </w:rPr>
        <w:t xml:space="preserve"> справились с </w:t>
      </w:r>
      <w:r w:rsidRPr="00ED5B1F">
        <w:rPr>
          <w:rFonts w:ascii="Times New Roman" w:hAnsi="Times New Roman" w:cs="Times New Roman"/>
          <w:b/>
          <w:sz w:val="24"/>
          <w:szCs w:val="24"/>
        </w:rPr>
        <w:t>заданиями №</w:t>
      </w:r>
      <w:r w:rsidR="00D067B2" w:rsidRPr="00ED5B1F">
        <w:rPr>
          <w:rFonts w:ascii="Times New Roman" w:hAnsi="Times New Roman" w:cs="Times New Roman"/>
          <w:b/>
          <w:sz w:val="24"/>
          <w:szCs w:val="24"/>
        </w:rPr>
        <w:t>1</w:t>
      </w:r>
      <w:r w:rsidR="00935D15" w:rsidRPr="00935D15">
        <w:rPr>
          <w:rFonts w:ascii="Times New Roman" w:hAnsi="Times New Roman" w:cs="Times New Roman"/>
          <w:sz w:val="24"/>
          <w:szCs w:val="24"/>
        </w:rPr>
        <w:t xml:space="preserve"> </w:t>
      </w:r>
      <w:r w:rsidR="00935D15">
        <w:rPr>
          <w:rFonts w:ascii="Times New Roman" w:hAnsi="Times New Roman" w:cs="Times New Roman"/>
          <w:sz w:val="24"/>
          <w:szCs w:val="24"/>
        </w:rPr>
        <w:t xml:space="preserve">- </w:t>
      </w:r>
      <w:r w:rsidR="00935D15" w:rsidRPr="00390700">
        <w:rPr>
          <w:rFonts w:ascii="Times New Roman" w:hAnsi="Times New Roman" w:cs="Times New Roman"/>
          <w:sz w:val="24"/>
          <w:szCs w:val="24"/>
        </w:rPr>
        <w:t>признаки биологических объектов на разных уровнях организации живого</w:t>
      </w:r>
      <w:r w:rsidR="00935D15">
        <w:rPr>
          <w:rFonts w:ascii="Times New Roman" w:hAnsi="Times New Roman" w:cs="Times New Roman"/>
          <w:sz w:val="24"/>
          <w:szCs w:val="24"/>
        </w:rPr>
        <w:t xml:space="preserve"> </w:t>
      </w:r>
      <w:r w:rsidR="00D067B2">
        <w:rPr>
          <w:rFonts w:ascii="Times New Roman" w:hAnsi="Times New Roman" w:cs="Times New Roman"/>
          <w:sz w:val="24"/>
          <w:szCs w:val="24"/>
        </w:rPr>
        <w:t>(СОШ №1,</w:t>
      </w:r>
      <w:r w:rsidR="00D067B2" w:rsidRPr="00D067B2">
        <w:rPr>
          <w:rFonts w:ascii="Times New Roman" w:hAnsi="Times New Roman" w:cs="Times New Roman"/>
          <w:sz w:val="24"/>
          <w:szCs w:val="24"/>
        </w:rPr>
        <w:t xml:space="preserve"> </w:t>
      </w:r>
      <w:r w:rsidR="00D067B2">
        <w:rPr>
          <w:rFonts w:ascii="Times New Roman" w:hAnsi="Times New Roman" w:cs="Times New Roman"/>
          <w:sz w:val="24"/>
          <w:szCs w:val="24"/>
        </w:rPr>
        <w:t xml:space="preserve">СОШ №3-75%, </w:t>
      </w:r>
      <w:proofErr w:type="gramStart"/>
      <w:r w:rsidR="00D067B2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="00D067B2">
        <w:rPr>
          <w:rFonts w:ascii="Times New Roman" w:hAnsi="Times New Roman" w:cs="Times New Roman"/>
          <w:sz w:val="24"/>
          <w:szCs w:val="24"/>
        </w:rPr>
        <w:t xml:space="preserve"> показатель-64,71%),</w:t>
      </w:r>
      <w:r w:rsidR="005F25C0">
        <w:rPr>
          <w:rFonts w:ascii="Times New Roman" w:hAnsi="Times New Roman" w:cs="Times New Roman"/>
          <w:sz w:val="24"/>
          <w:szCs w:val="24"/>
        </w:rPr>
        <w:t xml:space="preserve"> </w:t>
      </w:r>
      <w:r w:rsidR="00D067B2" w:rsidRPr="00ED5B1F">
        <w:rPr>
          <w:rFonts w:ascii="Times New Roman" w:hAnsi="Times New Roman" w:cs="Times New Roman"/>
          <w:b/>
          <w:sz w:val="24"/>
          <w:szCs w:val="24"/>
        </w:rPr>
        <w:t>№3</w:t>
      </w:r>
      <w:r w:rsidR="00D067B2">
        <w:rPr>
          <w:rFonts w:ascii="Times New Roman" w:hAnsi="Times New Roman" w:cs="Times New Roman"/>
          <w:sz w:val="24"/>
          <w:szCs w:val="24"/>
        </w:rPr>
        <w:t>-</w:t>
      </w:r>
      <w:r w:rsidR="00D067B2" w:rsidRPr="00D067B2">
        <w:rPr>
          <w:rFonts w:ascii="Times New Roman" w:hAnsi="Times New Roman" w:cs="Times New Roman"/>
          <w:sz w:val="24"/>
          <w:szCs w:val="24"/>
        </w:rPr>
        <w:t xml:space="preserve"> </w:t>
      </w:r>
      <w:r w:rsidR="00935D15" w:rsidRPr="00390700">
        <w:rPr>
          <w:rFonts w:ascii="Times New Roman" w:hAnsi="Times New Roman" w:cs="Times New Roman"/>
          <w:sz w:val="24"/>
          <w:szCs w:val="24"/>
        </w:rPr>
        <w:t>Царство Бактерии. Царство Грибы</w:t>
      </w:r>
      <w:r w:rsidR="00935D15">
        <w:rPr>
          <w:rFonts w:ascii="Times New Roman" w:hAnsi="Times New Roman" w:cs="Times New Roman"/>
          <w:sz w:val="24"/>
          <w:szCs w:val="24"/>
        </w:rPr>
        <w:t xml:space="preserve"> (</w:t>
      </w:r>
      <w:r w:rsidR="00D067B2">
        <w:rPr>
          <w:rFonts w:ascii="Times New Roman" w:hAnsi="Times New Roman" w:cs="Times New Roman"/>
          <w:sz w:val="24"/>
          <w:szCs w:val="24"/>
        </w:rPr>
        <w:t>СОШ №1-100%</w:t>
      </w:r>
      <w:r w:rsidR="00935D15">
        <w:rPr>
          <w:rFonts w:ascii="Times New Roman" w:hAnsi="Times New Roman" w:cs="Times New Roman"/>
          <w:sz w:val="24"/>
          <w:szCs w:val="24"/>
        </w:rPr>
        <w:t>)</w:t>
      </w:r>
      <w:r w:rsidR="00ED5B1F">
        <w:rPr>
          <w:rFonts w:ascii="Times New Roman" w:hAnsi="Times New Roman" w:cs="Times New Roman"/>
          <w:sz w:val="24"/>
          <w:szCs w:val="24"/>
        </w:rPr>
        <w:t>,</w:t>
      </w:r>
      <w:r w:rsidR="005F25C0">
        <w:rPr>
          <w:rFonts w:ascii="Times New Roman" w:hAnsi="Times New Roman" w:cs="Times New Roman"/>
          <w:sz w:val="24"/>
          <w:szCs w:val="24"/>
        </w:rPr>
        <w:t xml:space="preserve"> </w:t>
      </w:r>
      <w:r w:rsidR="00ED5B1F" w:rsidRPr="00B64FB4">
        <w:rPr>
          <w:rFonts w:ascii="Times New Roman" w:hAnsi="Times New Roman" w:cs="Times New Roman"/>
          <w:b/>
          <w:sz w:val="24"/>
          <w:szCs w:val="24"/>
        </w:rPr>
        <w:t>№20</w:t>
      </w:r>
      <w:r w:rsidR="00D067B2">
        <w:rPr>
          <w:rFonts w:ascii="Times New Roman" w:hAnsi="Times New Roman" w:cs="Times New Roman"/>
          <w:sz w:val="24"/>
          <w:szCs w:val="24"/>
        </w:rPr>
        <w:t xml:space="preserve">- </w:t>
      </w:r>
      <w:r w:rsidR="00ED5B1F">
        <w:rPr>
          <w:rFonts w:ascii="Times New Roman" w:hAnsi="Times New Roman" w:cs="Times New Roman"/>
          <w:sz w:val="24"/>
          <w:szCs w:val="24"/>
        </w:rPr>
        <w:t>работа</w:t>
      </w:r>
      <w:r w:rsidR="00ED5B1F" w:rsidRPr="00390700">
        <w:rPr>
          <w:rFonts w:ascii="Times New Roman" w:hAnsi="Times New Roman" w:cs="Times New Roman"/>
          <w:sz w:val="24"/>
          <w:szCs w:val="24"/>
        </w:rPr>
        <w:t xml:space="preserve"> с информацией биологического содержания, представленной в графической форме</w:t>
      </w:r>
      <w:r w:rsidR="00935D15">
        <w:rPr>
          <w:rFonts w:ascii="Times New Roman" w:hAnsi="Times New Roman" w:cs="Times New Roman"/>
          <w:sz w:val="24"/>
          <w:szCs w:val="24"/>
        </w:rPr>
        <w:t xml:space="preserve"> -</w:t>
      </w:r>
      <w:r w:rsidR="00D067B2">
        <w:rPr>
          <w:rFonts w:ascii="Times New Roman" w:hAnsi="Times New Roman" w:cs="Times New Roman"/>
          <w:sz w:val="24"/>
          <w:szCs w:val="24"/>
        </w:rPr>
        <w:t xml:space="preserve">100% у всех школ (область-52,43%), </w:t>
      </w:r>
      <w:r w:rsidR="00D067B2" w:rsidRPr="00ED5B1F">
        <w:rPr>
          <w:rFonts w:ascii="Times New Roman" w:hAnsi="Times New Roman" w:cs="Times New Roman"/>
          <w:b/>
          <w:sz w:val="24"/>
          <w:szCs w:val="24"/>
        </w:rPr>
        <w:t>№</w:t>
      </w:r>
      <w:r w:rsidR="00ED5B1F" w:rsidRPr="00ED5B1F">
        <w:rPr>
          <w:rFonts w:ascii="Times New Roman" w:hAnsi="Times New Roman" w:cs="Times New Roman"/>
          <w:b/>
          <w:sz w:val="24"/>
          <w:szCs w:val="24"/>
        </w:rPr>
        <w:t>22</w:t>
      </w:r>
      <w:r w:rsidR="00D067B2">
        <w:rPr>
          <w:rFonts w:ascii="Times New Roman" w:hAnsi="Times New Roman" w:cs="Times New Roman"/>
          <w:sz w:val="24"/>
          <w:szCs w:val="24"/>
        </w:rPr>
        <w:t>-</w:t>
      </w:r>
      <w:r w:rsidR="00ED5B1F" w:rsidRPr="00ED5B1F">
        <w:rPr>
          <w:rFonts w:ascii="Times New Roman" w:hAnsi="Times New Roman" w:cs="Times New Roman"/>
          <w:sz w:val="24"/>
          <w:szCs w:val="24"/>
        </w:rPr>
        <w:t xml:space="preserve"> </w:t>
      </w:r>
      <w:r w:rsidR="00ED5B1F">
        <w:rPr>
          <w:rFonts w:ascii="Times New Roman" w:hAnsi="Times New Roman" w:cs="Times New Roman"/>
          <w:sz w:val="24"/>
          <w:szCs w:val="24"/>
        </w:rPr>
        <w:t>задание на у</w:t>
      </w:r>
      <w:r w:rsidR="00ED5B1F" w:rsidRPr="00390700">
        <w:rPr>
          <w:rFonts w:ascii="Times New Roman" w:hAnsi="Times New Roman" w:cs="Times New Roman"/>
          <w:sz w:val="24"/>
          <w:szCs w:val="24"/>
        </w:rPr>
        <w:t>мение проводить множественный выбо</w:t>
      </w:r>
      <w:proofErr w:type="gramStart"/>
      <w:r w:rsidR="00ED5B1F" w:rsidRPr="00390700">
        <w:rPr>
          <w:rFonts w:ascii="Times New Roman" w:hAnsi="Times New Roman" w:cs="Times New Roman"/>
          <w:sz w:val="24"/>
          <w:szCs w:val="24"/>
        </w:rPr>
        <w:t>р</w:t>
      </w:r>
      <w:r w:rsidR="00ED5B1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067B2" w:rsidRPr="00D067B2">
        <w:rPr>
          <w:rFonts w:ascii="Times New Roman" w:hAnsi="Times New Roman" w:cs="Times New Roman"/>
          <w:sz w:val="24"/>
          <w:szCs w:val="24"/>
        </w:rPr>
        <w:t xml:space="preserve"> </w:t>
      </w:r>
      <w:r w:rsidR="00D067B2">
        <w:rPr>
          <w:rFonts w:ascii="Times New Roman" w:hAnsi="Times New Roman" w:cs="Times New Roman"/>
          <w:sz w:val="24"/>
          <w:szCs w:val="24"/>
        </w:rPr>
        <w:t>СОШ №2 (62,50%),</w:t>
      </w:r>
      <w:r w:rsidR="00D067B2" w:rsidRPr="00D067B2">
        <w:rPr>
          <w:rFonts w:ascii="Times New Roman" w:hAnsi="Times New Roman" w:cs="Times New Roman"/>
          <w:sz w:val="24"/>
          <w:szCs w:val="24"/>
        </w:rPr>
        <w:t xml:space="preserve"> </w:t>
      </w:r>
      <w:r w:rsidR="00D067B2">
        <w:rPr>
          <w:rFonts w:ascii="Times New Roman" w:hAnsi="Times New Roman" w:cs="Times New Roman"/>
          <w:sz w:val="24"/>
          <w:szCs w:val="24"/>
        </w:rPr>
        <w:t xml:space="preserve">СОШ №1-100%, </w:t>
      </w:r>
      <w:r w:rsidR="00D067B2" w:rsidRPr="00ED5B1F">
        <w:rPr>
          <w:rFonts w:ascii="Times New Roman" w:hAnsi="Times New Roman" w:cs="Times New Roman"/>
          <w:b/>
          <w:sz w:val="24"/>
          <w:szCs w:val="24"/>
        </w:rPr>
        <w:t>№26</w:t>
      </w:r>
      <w:r w:rsidR="00D067B2">
        <w:rPr>
          <w:rFonts w:ascii="Times New Roman" w:hAnsi="Times New Roman" w:cs="Times New Roman"/>
          <w:sz w:val="24"/>
          <w:szCs w:val="24"/>
        </w:rPr>
        <w:t>-</w:t>
      </w:r>
      <w:r w:rsidR="00ED5B1F" w:rsidRPr="00ED5B1F">
        <w:rPr>
          <w:rFonts w:ascii="Times New Roman" w:hAnsi="Times New Roman" w:cs="Times New Roman"/>
          <w:sz w:val="24"/>
          <w:szCs w:val="24"/>
        </w:rPr>
        <w:t xml:space="preserve"> </w:t>
      </w:r>
      <w:r w:rsidR="00ED5B1F">
        <w:rPr>
          <w:rFonts w:ascii="Times New Roman" w:hAnsi="Times New Roman" w:cs="Times New Roman"/>
          <w:sz w:val="24"/>
          <w:szCs w:val="24"/>
        </w:rPr>
        <w:t>у</w:t>
      </w:r>
      <w:r w:rsidR="00ED5B1F" w:rsidRPr="00390700">
        <w:rPr>
          <w:rFonts w:ascii="Times New Roman" w:hAnsi="Times New Roman" w:cs="Times New Roman"/>
          <w:sz w:val="24"/>
          <w:szCs w:val="24"/>
        </w:rPr>
        <w:t>мение соотносить морфологические признаки организма или его отдельных органов с предложенными моделями по заданному алгоритму</w:t>
      </w:r>
      <w:r w:rsidR="00D067B2" w:rsidRPr="00D067B2">
        <w:rPr>
          <w:rFonts w:ascii="Times New Roman" w:hAnsi="Times New Roman" w:cs="Times New Roman"/>
          <w:sz w:val="24"/>
          <w:szCs w:val="24"/>
        </w:rPr>
        <w:t xml:space="preserve"> </w:t>
      </w:r>
      <w:r w:rsidR="00D067B2">
        <w:rPr>
          <w:rFonts w:ascii="Times New Roman" w:hAnsi="Times New Roman" w:cs="Times New Roman"/>
          <w:sz w:val="24"/>
          <w:szCs w:val="24"/>
        </w:rPr>
        <w:t>СОШ №1- 80%(районный показатель-34,32%)</w:t>
      </w:r>
      <w:r w:rsidR="00935D15">
        <w:rPr>
          <w:rFonts w:ascii="Times New Roman" w:hAnsi="Times New Roman" w:cs="Times New Roman"/>
          <w:sz w:val="24"/>
          <w:szCs w:val="24"/>
        </w:rPr>
        <w:t xml:space="preserve">.Задания повышенного уровня сложности лучше выполнили учащиеся СОШ №2 - </w:t>
      </w:r>
      <w:r w:rsidR="00935D15" w:rsidRPr="00ED5B1F">
        <w:rPr>
          <w:rFonts w:ascii="Times New Roman" w:hAnsi="Times New Roman" w:cs="Times New Roman"/>
          <w:b/>
          <w:sz w:val="24"/>
          <w:szCs w:val="24"/>
        </w:rPr>
        <w:t>2</w:t>
      </w:r>
      <w:r w:rsidR="00ED5B1F" w:rsidRPr="00ED5B1F">
        <w:rPr>
          <w:rFonts w:ascii="Times New Roman" w:hAnsi="Times New Roman" w:cs="Times New Roman"/>
          <w:b/>
          <w:sz w:val="24"/>
          <w:szCs w:val="24"/>
        </w:rPr>
        <w:t>8</w:t>
      </w:r>
      <w:r w:rsidR="00935D15" w:rsidRPr="00ED5B1F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="00ED5B1F">
        <w:rPr>
          <w:rFonts w:ascii="Times New Roman" w:hAnsi="Times New Roman" w:cs="Times New Roman"/>
          <w:sz w:val="24"/>
          <w:szCs w:val="24"/>
        </w:rPr>
        <w:t xml:space="preserve"> работа с текстом биологического содержания </w:t>
      </w:r>
      <w:r w:rsidR="00935D15">
        <w:rPr>
          <w:rFonts w:ascii="Times New Roman" w:hAnsi="Times New Roman" w:cs="Times New Roman"/>
          <w:sz w:val="24"/>
          <w:szCs w:val="24"/>
        </w:rPr>
        <w:t>(62,50%,район- 42,18%),</w:t>
      </w:r>
      <w:r w:rsidR="00935D15" w:rsidRPr="00935D15">
        <w:rPr>
          <w:rFonts w:ascii="Times New Roman" w:hAnsi="Times New Roman" w:cs="Times New Roman"/>
          <w:sz w:val="24"/>
          <w:szCs w:val="24"/>
        </w:rPr>
        <w:t xml:space="preserve"> </w:t>
      </w:r>
      <w:r w:rsidR="00935D15">
        <w:rPr>
          <w:rFonts w:ascii="Times New Roman" w:hAnsi="Times New Roman" w:cs="Times New Roman"/>
          <w:sz w:val="24"/>
          <w:szCs w:val="24"/>
        </w:rPr>
        <w:t xml:space="preserve">СОШ №3 - </w:t>
      </w:r>
      <w:r w:rsidR="00ED5B1F" w:rsidRPr="00ED5B1F">
        <w:rPr>
          <w:rFonts w:ascii="Times New Roman" w:hAnsi="Times New Roman" w:cs="Times New Roman"/>
          <w:b/>
          <w:sz w:val="24"/>
          <w:szCs w:val="24"/>
        </w:rPr>
        <w:t>29</w:t>
      </w:r>
      <w:r w:rsidR="00935D15" w:rsidRPr="00ED5B1F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proofErr w:type="gramStart"/>
      <w:r w:rsidR="00935D15" w:rsidRPr="00ED5B1F">
        <w:rPr>
          <w:rFonts w:ascii="Times New Roman" w:hAnsi="Times New Roman" w:cs="Times New Roman"/>
          <w:b/>
          <w:sz w:val="24"/>
          <w:szCs w:val="24"/>
        </w:rPr>
        <w:t>е</w:t>
      </w:r>
      <w:r w:rsidR="00ED5B1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5B1F">
        <w:rPr>
          <w:rFonts w:ascii="Times New Roman" w:hAnsi="Times New Roman" w:cs="Times New Roman"/>
          <w:sz w:val="24"/>
          <w:szCs w:val="24"/>
        </w:rPr>
        <w:t xml:space="preserve"> работа с табличными данными </w:t>
      </w:r>
      <w:r w:rsidR="00935D15">
        <w:rPr>
          <w:rFonts w:ascii="Times New Roman" w:hAnsi="Times New Roman" w:cs="Times New Roman"/>
          <w:sz w:val="24"/>
          <w:szCs w:val="24"/>
        </w:rPr>
        <w:t>(75,0%,район- 41,18%).</w:t>
      </w:r>
    </w:p>
    <w:p w:rsidR="00B64FB4" w:rsidRPr="00C36EE5" w:rsidRDefault="00B64FB4" w:rsidP="00935D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>Менее успешно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 ученики выполнили </w:t>
      </w:r>
      <w:r w:rsidRPr="00C36E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Pr="00C36E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8 -</w:t>
      </w:r>
      <w:r>
        <w:rPr>
          <w:rFonts w:ascii="Times New Roman" w:hAnsi="Times New Roman" w:cs="Times New Roman"/>
          <w:sz w:val="24"/>
          <w:szCs w:val="24"/>
        </w:rPr>
        <w:t>СОШ №1 40%,</w:t>
      </w:r>
      <w:r w:rsidRPr="00D06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 №3-25%, районный показатель-73,38,%),</w:t>
      </w:r>
      <w:r w:rsidRPr="00B6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в котором проверялись 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теме «</w:t>
      </w:r>
      <w:r w:rsidRPr="00390700">
        <w:rPr>
          <w:rFonts w:ascii="Times New Roman" w:hAnsi="Times New Roman" w:cs="Times New Roman"/>
          <w:sz w:val="24"/>
          <w:szCs w:val="24"/>
        </w:rPr>
        <w:t>Опора и движение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1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4FB4">
        <w:rPr>
          <w:rFonts w:ascii="Times New Roman" w:hAnsi="Times New Roman" w:cs="Times New Roman"/>
          <w:b/>
          <w:color w:val="000000"/>
          <w:sz w:val="24"/>
          <w:szCs w:val="24"/>
        </w:rPr>
        <w:t>№15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B64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 №1</w:t>
      </w:r>
      <w:r w:rsidR="0005103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25%,</w:t>
      </w:r>
      <w:r w:rsidRPr="00D06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№3-47,06% </w:t>
      </w:r>
      <w:r w:rsidR="00051039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51039">
        <w:rPr>
          <w:rFonts w:ascii="Times New Roman" w:hAnsi="Times New Roman" w:cs="Times New Roman"/>
          <w:sz w:val="24"/>
          <w:szCs w:val="24"/>
        </w:rPr>
        <w:t>соблюдение правил здорового образа жизни.</w:t>
      </w:r>
      <w:proofErr w:type="gramEnd"/>
      <w:r w:rsidR="00051039">
        <w:rPr>
          <w:rFonts w:ascii="Times New Roman" w:hAnsi="Times New Roman" w:cs="Times New Roman"/>
          <w:sz w:val="24"/>
          <w:szCs w:val="24"/>
        </w:rPr>
        <w:t xml:space="preserve"> </w:t>
      </w:r>
      <w:r w:rsidR="00051039" w:rsidRPr="00051039">
        <w:rPr>
          <w:rFonts w:ascii="Times New Roman" w:hAnsi="Times New Roman" w:cs="Times New Roman"/>
          <w:b/>
          <w:sz w:val="24"/>
          <w:szCs w:val="24"/>
        </w:rPr>
        <w:t>Задания №21,22, 26,27,28,30</w:t>
      </w:r>
      <w:r w:rsidR="00051039">
        <w:rPr>
          <w:rFonts w:ascii="Times New Roman" w:hAnsi="Times New Roman" w:cs="Times New Roman"/>
          <w:sz w:val="24"/>
          <w:szCs w:val="24"/>
        </w:rPr>
        <w:t xml:space="preserve"> вызвали затруднение у учащихся СОШ №3- 0% выполнения.</w:t>
      </w:r>
    </w:p>
    <w:p w:rsidR="00763951" w:rsidRPr="00C36EE5" w:rsidRDefault="00763951" w:rsidP="00654D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Выполняемость о</w:t>
      </w:r>
      <w:r w:rsidR="00A747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тдельных заданий </w:t>
      </w:r>
      <w:proofErr w:type="gramStart"/>
      <w:r w:rsidR="00A74789">
        <w:rPr>
          <w:rFonts w:ascii="Times New Roman" w:hAnsi="Times New Roman" w:cs="Times New Roman"/>
          <w:bCs/>
          <w:color w:val="000000"/>
          <w:sz w:val="24"/>
          <w:szCs w:val="24"/>
        </w:rPr>
        <w:t>ДР</w:t>
      </w:r>
      <w:proofErr w:type="gramEnd"/>
      <w:r w:rsidR="00A747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spellStart"/>
      <w:r w:rsidR="00A74789">
        <w:rPr>
          <w:rFonts w:ascii="Times New Roman" w:hAnsi="Times New Roman" w:cs="Times New Roman"/>
          <w:bCs/>
          <w:color w:val="000000"/>
          <w:sz w:val="24"/>
          <w:szCs w:val="24"/>
        </w:rPr>
        <w:t>Тотемскому</w:t>
      </w:r>
      <w:proofErr w:type="spellEnd"/>
      <w:r w:rsidR="00A747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району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Вологодской обл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асти представлена в таблице 3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6464E" w:rsidRPr="00D92220" w:rsidRDefault="00E6464E" w:rsidP="00E6464E">
      <w:pPr>
        <w:spacing w:after="0"/>
        <w:ind w:right="-43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2220"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p w:rsidR="00E6464E" w:rsidRPr="00390700" w:rsidRDefault="00E6464E" w:rsidP="00E6464E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  <w:r w:rsidRPr="00390700">
        <w:rPr>
          <w:rFonts w:ascii="Times New Roman" w:hAnsi="Times New Roman" w:cs="Times New Roman"/>
          <w:b/>
          <w:color w:val="000000"/>
        </w:rPr>
        <w:t>Выполнение заданий диагностической работы по биологии по муниципальным районам / городским округам области</w:t>
      </w:r>
    </w:p>
    <w:p w:rsidR="00E6464E" w:rsidRPr="00390700" w:rsidRDefault="00E6464E" w:rsidP="00E6464E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  <w:r w:rsidRPr="00390700">
        <w:rPr>
          <w:rFonts w:ascii="Times New Roman" w:hAnsi="Times New Roman" w:cs="Times New Roman"/>
          <w:b/>
          <w:color w:val="000000"/>
        </w:rPr>
        <w:t>(% обучающихся, выполнивших задание, от общего числа участников)</w:t>
      </w:r>
    </w:p>
    <w:p w:rsidR="00E6464E" w:rsidRPr="00390700" w:rsidRDefault="00E6464E" w:rsidP="00E6464E">
      <w:pPr>
        <w:jc w:val="center"/>
        <w:rPr>
          <w:rFonts w:ascii="Times New Roman" w:hAnsi="Times New Roman" w:cs="Times New Roman"/>
          <w:b/>
          <w:color w:val="000000"/>
          <w:sz w:val="8"/>
          <w:szCs w:val="8"/>
        </w:rPr>
      </w:pPr>
    </w:p>
    <w:tbl>
      <w:tblPr>
        <w:tblW w:w="104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45"/>
        <w:gridCol w:w="296"/>
        <w:gridCol w:w="297"/>
        <w:gridCol w:w="296"/>
        <w:gridCol w:w="297"/>
        <w:gridCol w:w="296"/>
        <w:gridCol w:w="297"/>
        <w:gridCol w:w="296"/>
        <w:gridCol w:w="296"/>
        <w:gridCol w:w="296"/>
        <w:gridCol w:w="297"/>
        <w:gridCol w:w="297"/>
        <w:gridCol w:w="297"/>
        <w:gridCol w:w="309"/>
        <w:gridCol w:w="296"/>
        <w:gridCol w:w="422"/>
        <w:gridCol w:w="247"/>
        <w:gridCol w:w="468"/>
        <w:gridCol w:w="278"/>
        <w:gridCol w:w="302"/>
        <w:gridCol w:w="453"/>
        <w:gridCol w:w="247"/>
        <w:gridCol w:w="274"/>
        <w:gridCol w:w="281"/>
        <w:gridCol w:w="267"/>
        <w:gridCol w:w="247"/>
        <w:gridCol w:w="247"/>
        <w:gridCol w:w="293"/>
        <w:gridCol w:w="297"/>
        <w:gridCol w:w="300"/>
      </w:tblGrid>
      <w:tr w:rsidR="00E6464E" w:rsidRPr="00390700" w:rsidTr="00C96826">
        <w:trPr>
          <w:trHeight w:val="21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64E" w:rsidRPr="00390700" w:rsidRDefault="00E6464E" w:rsidP="00E64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 / городской округ</w:t>
            </w:r>
          </w:p>
        </w:tc>
        <w:tc>
          <w:tcPr>
            <w:tcW w:w="92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64E" w:rsidRPr="00390700" w:rsidRDefault="00E6464E" w:rsidP="00E64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задания</w:t>
            </w:r>
          </w:p>
        </w:tc>
      </w:tr>
      <w:tr w:rsidR="00E6464E" w:rsidRPr="00390700" w:rsidTr="00C96826">
        <w:trPr>
          <w:trHeight w:val="10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390700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6464E" w:rsidRPr="00390700" w:rsidTr="00C96826">
        <w:trPr>
          <w:trHeight w:val="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64E" w:rsidRPr="00390700" w:rsidRDefault="00E6464E" w:rsidP="00E6464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39070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C96826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58,8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17,7</w:t>
            </w:r>
          </w:p>
        </w:tc>
      </w:tr>
      <w:tr w:rsidR="00E6464E" w:rsidRPr="00390700" w:rsidTr="00C96826">
        <w:trPr>
          <w:trHeight w:val="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464E" w:rsidRPr="00390700" w:rsidRDefault="00E6464E" w:rsidP="00E6464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700">
              <w:rPr>
                <w:rFonts w:ascii="Times New Roman" w:hAnsi="Times New Roman" w:cs="Times New Roman"/>
                <w:b/>
                <w:sz w:val="20"/>
                <w:szCs w:val="20"/>
              </w:rPr>
              <w:t>Вологодская область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55,5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4E" w:rsidRPr="00E6464E" w:rsidRDefault="00E6464E" w:rsidP="00E6464E">
            <w:pPr>
              <w:ind w:left="-111" w:right="-108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6464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15,5</w:t>
            </w:r>
          </w:p>
        </w:tc>
      </w:tr>
    </w:tbl>
    <w:p w:rsidR="00E6464E" w:rsidRPr="00390700" w:rsidRDefault="00E6464E" w:rsidP="00E646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E6464E" w:rsidRPr="00C36EE5" w:rsidRDefault="00E6464E" w:rsidP="00654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D46" w:rsidRPr="00C36EE5" w:rsidRDefault="00654D46" w:rsidP="00654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lastRenderedPageBreak/>
        <w:t xml:space="preserve">Сравнение результатов </w:t>
      </w:r>
      <w:proofErr w:type="gramStart"/>
      <w:r w:rsidRPr="00C36EE5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36EE5">
        <w:rPr>
          <w:rFonts w:ascii="Times New Roman" w:hAnsi="Times New Roman" w:cs="Times New Roman"/>
          <w:sz w:val="24"/>
          <w:szCs w:val="24"/>
        </w:rPr>
        <w:t xml:space="preserve"> 2020 года с результатами ОГЭ 2019 года по биологии </w:t>
      </w:r>
      <w:r w:rsidR="00A74789">
        <w:rPr>
          <w:rFonts w:ascii="Times New Roman" w:hAnsi="Times New Roman" w:cs="Times New Roman"/>
          <w:sz w:val="24"/>
          <w:szCs w:val="24"/>
        </w:rPr>
        <w:t xml:space="preserve"> в Вологодской области </w:t>
      </w:r>
      <w:r w:rsidRPr="00C36EE5">
        <w:rPr>
          <w:rFonts w:ascii="Times New Roman" w:hAnsi="Times New Roman" w:cs="Times New Roman"/>
          <w:sz w:val="24"/>
          <w:szCs w:val="24"/>
        </w:rPr>
        <w:t>показывает, что качество обучения по итогам ДР выше,</w:t>
      </w:r>
      <w:r>
        <w:rPr>
          <w:rFonts w:ascii="Times New Roman" w:hAnsi="Times New Roman" w:cs="Times New Roman"/>
          <w:sz w:val="24"/>
          <w:szCs w:val="24"/>
        </w:rPr>
        <w:t xml:space="preserve"> чем по итогам ОГЭ (диаграмма 2</w:t>
      </w:r>
      <w:r w:rsidRPr="00C36EE5">
        <w:rPr>
          <w:rFonts w:ascii="Times New Roman" w:hAnsi="Times New Roman" w:cs="Times New Roman"/>
          <w:sz w:val="24"/>
          <w:szCs w:val="24"/>
        </w:rPr>
        <w:t>).</w:t>
      </w:r>
    </w:p>
    <w:p w:rsidR="00654D46" w:rsidRPr="00C36EE5" w:rsidRDefault="00654D46" w:rsidP="00654D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2</w:t>
      </w:r>
    </w:p>
    <w:p w:rsidR="00654D46" w:rsidRPr="00C36EE5" w:rsidRDefault="00654D46" w:rsidP="00654D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 xml:space="preserve">Успеваемость и качество обучения участников ОГЭ 2019 года и </w:t>
      </w:r>
      <w:proofErr w:type="gramStart"/>
      <w:r w:rsidRPr="00C36EE5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C36EE5">
        <w:rPr>
          <w:rFonts w:ascii="Times New Roman" w:hAnsi="Times New Roman" w:cs="Times New Roman"/>
          <w:sz w:val="24"/>
          <w:szCs w:val="24"/>
        </w:rPr>
        <w:t xml:space="preserve"> 2020 года по биологии</w:t>
      </w:r>
    </w:p>
    <w:p w:rsidR="00654D46" w:rsidRPr="00C36EE5" w:rsidRDefault="00654D46" w:rsidP="00654D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EE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200525" cy="1685925"/>
            <wp:effectExtent l="19050" t="0" r="9525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54D46" w:rsidRDefault="00654D46" w:rsidP="00654D4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При переводе первичных баллов в отметки видно, что 22 (3,0%) человека получили отметку «2», 297 (40,1%) человек – отметку «3», 370 (50,0%) человек – отметку «4», 51 (6,9%) чел</w:t>
      </w:r>
      <w:r>
        <w:rPr>
          <w:rFonts w:ascii="Times New Roman" w:hAnsi="Times New Roman" w:cs="Times New Roman"/>
          <w:color w:val="000000"/>
          <w:sz w:val="24"/>
          <w:szCs w:val="24"/>
        </w:rPr>
        <w:t>овек – отметку «5» (диаграмма 3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). При этом существенная разница наблюдается на уровне отметок «3» и «4».</w:t>
      </w:r>
    </w:p>
    <w:p w:rsidR="00654D46" w:rsidRPr="00C96826" w:rsidRDefault="00654D46" w:rsidP="00654D46">
      <w:pPr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826">
        <w:rPr>
          <w:rFonts w:ascii="Times New Roman" w:hAnsi="Times New Roman" w:cs="Times New Roman"/>
          <w:i/>
          <w:color w:val="000000"/>
          <w:sz w:val="24"/>
          <w:szCs w:val="24"/>
        </w:rPr>
        <w:t>Диаграмма 3</w:t>
      </w:r>
    </w:p>
    <w:p w:rsidR="00654D46" w:rsidRPr="00C36EE5" w:rsidRDefault="00654D46" w:rsidP="00654D4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Распределение отметок по биологии</w:t>
      </w:r>
    </w:p>
    <w:p w:rsidR="00654D46" w:rsidRPr="00C36EE5" w:rsidRDefault="00654D46" w:rsidP="00654D4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>(% обучающихся, получивших определенные отметки от общего числа участников)</w:t>
      </w:r>
    </w:p>
    <w:p w:rsidR="00654D46" w:rsidRPr="00C36EE5" w:rsidRDefault="00654D46" w:rsidP="00654D46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654D46" w:rsidRPr="00A75015" w:rsidRDefault="00654D46" w:rsidP="00654D46">
      <w:pPr>
        <w:autoSpaceDE w:val="0"/>
        <w:autoSpaceDN w:val="0"/>
        <w:adjustRightInd w:val="0"/>
        <w:spacing w:before="13" w:line="117" w:lineRule="atLeast"/>
        <w:ind w:left="15" w:firstLine="552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36EE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752975" cy="1524000"/>
            <wp:effectExtent l="0" t="0" r="9525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295D" w:rsidRDefault="00654D46" w:rsidP="00654D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EE5">
        <w:rPr>
          <w:rFonts w:ascii="Times New Roman" w:hAnsi="Times New Roman" w:cs="Times New Roman"/>
          <w:iCs/>
          <w:sz w:val="24"/>
          <w:szCs w:val="24"/>
        </w:rPr>
        <w:t xml:space="preserve">Анализ результатов </w:t>
      </w:r>
      <w:proofErr w:type="gramStart"/>
      <w:r w:rsidRPr="00C36EE5">
        <w:rPr>
          <w:rFonts w:ascii="Times New Roman" w:hAnsi="Times New Roman" w:cs="Times New Roman"/>
          <w:iCs/>
          <w:sz w:val="24"/>
          <w:szCs w:val="24"/>
        </w:rPr>
        <w:t>ДР</w:t>
      </w:r>
      <w:proofErr w:type="gram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по</w:t>
      </w:r>
      <w:r w:rsidRPr="00C36EE5">
        <w:rPr>
          <w:rFonts w:ascii="Times New Roman" w:hAnsi="Times New Roman" w:cs="Times New Roman"/>
          <w:b/>
          <w:iCs/>
          <w:sz w:val="24"/>
          <w:szCs w:val="24"/>
        </w:rPr>
        <w:t xml:space="preserve"> биологии</w:t>
      </w:r>
      <w:r w:rsidRPr="00C36EE5">
        <w:rPr>
          <w:rFonts w:ascii="Times New Roman" w:hAnsi="Times New Roman" w:cs="Times New Roman"/>
          <w:iCs/>
          <w:sz w:val="24"/>
          <w:szCs w:val="24"/>
        </w:rPr>
        <w:t xml:space="preserve"> по муниципальным образованиям области, в которых в ДР приняли участие 10 человек и более, показывает, что по качеству обучения лидируют Никольский (75,0%),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Кичменгско-Городецкий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(71,4%) и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Бабаевский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(70,0%) муниципальные районы. Низкие показатели продемонстрировали выпускники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Нюксенского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(18,2%) муниципального района. Неудовлетворительные результаты наблюдаются </w:t>
      </w:r>
      <w:proofErr w:type="gramStart"/>
      <w:r w:rsidRPr="00C36EE5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C36EE5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в 9 из 16 муниципальных образованиях области, наибольший их процент в </w:t>
      </w:r>
      <w:proofErr w:type="spellStart"/>
      <w:r w:rsidRPr="00C36EE5">
        <w:rPr>
          <w:rFonts w:ascii="Times New Roman" w:hAnsi="Times New Roman" w:cs="Times New Roman"/>
          <w:iCs/>
          <w:sz w:val="24"/>
          <w:szCs w:val="24"/>
        </w:rPr>
        <w:t>Нюксенском</w:t>
      </w:r>
      <w:proofErr w:type="spellEnd"/>
      <w:r w:rsidRPr="00C36EE5">
        <w:rPr>
          <w:rFonts w:ascii="Times New Roman" w:hAnsi="Times New Roman" w:cs="Times New Roman"/>
          <w:iCs/>
          <w:sz w:val="24"/>
          <w:szCs w:val="24"/>
        </w:rPr>
        <w:t xml:space="preserve"> (36,4%)</w:t>
      </w:r>
      <w:r>
        <w:rPr>
          <w:rFonts w:ascii="Times New Roman" w:hAnsi="Times New Roman" w:cs="Times New Roman"/>
          <w:iCs/>
          <w:sz w:val="24"/>
          <w:szCs w:val="24"/>
        </w:rPr>
        <w:t xml:space="preserve"> муниципальном районе (таблица 1</w:t>
      </w:r>
      <w:r w:rsidRPr="00C36EE5">
        <w:rPr>
          <w:rFonts w:ascii="Times New Roman" w:hAnsi="Times New Roman" w:cs="Times New Roman"/>
          <w:iCs/>
          <w:sz w:val="24"/>
          <w:szCs w:val="24"/>
        </w:rPr>
        <w:t>).</w:t>
      </w:r>
      <w:r w:rsidR="00214D4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14D46" w:rsidRPr="00302745" w:rsidRDefault="00214D46" w:rsidP="00654D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14D46">
        <w:rPr>
          <w:rFonts w:ascii="Times New Roman" w:hAnsi="Times New Roman" w:cs="Times New Roman"/>
          <w:b/>
          <w:iCs/>
          <w:sz w:val="24"/>
          <w:szCs w:val="24"/>
        </w:rPr>
        <w:t xml:space="preserve">В </w:t>
      </w:r>
      <w:proofErr w:type="spellStart"/>
      <w:r w:rsidRPr="00214D46">
        <w:rPr>
          <w:rFonts w:ascii="Times New Roman" w:hAnsi="Times New Roman" w:cs="Times New Roman"/>
          <w:b/>
          <w:iCs/>
          <w:sz w:val="24"/>
          <w:szCs w:val="24"/>
        </w:rPr>
        <w:t>Тотемском</w:t>
      </w:r>
      <w:proofErr w:type="spellEnd"/>
      <w:r w:rsidRPr="00214D46">
        <w:rPr>
          <w:rFonts w:ascii="Times New Roman" w:hAnsi="Times New Roman" w:cs="Times New Roman"/>
          <w:b/>
          <w:iCs/>
          <w:sz w:val="24"/>
          <w:szCs w:val="24"/>
        </w:rPr>
        <w:t xml:space="preserve"> районе  успеваемость составила 100%,</w:t>
      </w:r>
      <w:r w:rsidR="00B6145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14D46">
        <w:rPr>
          <w:rFonts w:ascii="Times New Roman" w:hAnsi="Times New Roman" w:cs="Times New Roman"/>
          <w:b/>
          <w:iCs/>
          <w:sz w:val="24"/>
          <w:szCs w:val="24"/>
        </w:rPr>
        <w:t>качество- 58,8%.</w:t>
      </w:r>
      <w:r w:rsidR="00690E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14D46">
        <w:rPr>
          <w:rFonts w:ascii="Times New Roman" w:hAnsi="Times New Roman" w:cs="Times New Roman"/>
          <w:b/>
          <w:iCs/>
          <w:sz w:val="24"/>
          <w:szCs w:val="24"/>
        </w:rPr>
        <w:t>В Вологодской области успеваемость -</w:t>
      </w:r>
      <w:r w:rsidR="00690ED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14D46">
        <w:rPr>
          <w:rFonts w:ascii="Times New Roman" w:hAnsi="Times New Roman" w:cs="Times New Roman"/>
          <w:b/>
          <w:iCs/>
          <w:sz w:val="24"/>
          <w:szCs w:val="24"/>
        </w:rPr>
        <w:t>97%, качество-56,9%.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14D46">
        <w:rPr>
          <w:rFonts w:ascii="Times New Roman" w:hAnsi="Times New Roman" w:cs="Times New Roman"/>
          <w:b/>
          <w:iCs/>
          <w:sz w:val="24"/>
          <w:szCs w:val="24"/>
        </w:rPr>
        <w:t xml:space="preserve">В </w:t>
      </w:r>
      <w:proofErr w:type="spellStart"/>
      <w:r w:rsidRPr="00214D46">
        <w:rPr>
          <w:rFonts w:ascii="Times New Roman" w:hAnsi="Times New Roman" w:cs="Times New Roman"/>
          <w:b/>
          <w:iCs/>
          <w:sz w:val="24"/>
          <w:szCs w:val="24"/>
        </w:rPr>
        <w:t>Тотемском</w:t>
      </w:r>
      <w:proofErr w:type="spellEnd"/>
      <w:r w:rsidRPr="00214D46">
        <w:rPr>
          <w:rFonts w:ascii="Times New Roman" w:hAnsi="Times New Roman" w:cs="Times New Roman"/>
          <w:b/>
          <w:iCs/>
          <w:sz w:val="24"/>
          <w:szCs w:val="24"/>
        </w:rPr>
        <w:t xml:space="preserve"> районе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количество </w:t>
      </w:r>
      <w:r w:rsidRPr="00302745">
        <w:rPr>
          <w:rFonts w:ascii="Times New Roman" w:hAnsi="Times New Roman" w:cs="Times New Roman"/>
          <w:b/>
          <w:iCs/>
          <w:sz w:val="24"/>
          <w:szCs w:val="24"/>
        </w:rPr>
        <w:t>«3»- 7(</w:t>
      </w:r>
      <w:r w:rsidRPr="00302745">
        <w:rPr>
          <w:rFonts w:ascii="Times New Roman" w:hAnsi="Times New Roman" w:cs="Times New Roman"/>
          <w:b/>
          <w:bCs/>
          <w:sz w:val="24"/>
          <w:szCs w:val="24"/>
        </w:rPr>
        <w:t>41,2%),в области-40,1%,</w:t>
      </w:r>
      <w:r w:rsidRPr="00302745">
        <w:rPr>
          <w:rFonts w:ascii="Times New Roman" w:hAnsi="Times New Roman" w:cs="Times New Roman"/>
          <w:b/>
          <w:iCs/>
          <w:sz w:val="24"/>
          <w:szCs w:val="24"/>
        </w:rPr>
        <w:t xml:space="preserve"> количество «4»- 9(</w:t>
      </w:r>
      <w:r w:rsidRPr="00302745">
        <w:rPr>
          <w:rFonts w:ascii="Times New Roman" w:hAnsi="Times New Roman" w:cs="Times New Roman"/>
          <w:b/>
          <w:bCs/>
          <w:sz w:val="24"/>
          <w:szCs w:val="24"/>
        </w:rPr>
        <w:t>52,9%), в области-50,0</w:t>
      </w:r>
      <w:r w:rsidR="00302745" w:rsidRPr="00302745">
        <w:rPr>
          <w:rFonts w:ascii="Times New Roman" w:hAnsi="Times New Roman" w:cs="Times New Roman"/>
          <w:b/>
          <w:bCs/>
          <w:sz w:val="24"/>
          <w:szCs w:val="24"/>
        </w:rPr>
        <w:t>%,</w:t>
      </w:r>
      <w:r w:rsidR="00690ED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02745" w:rsidRPr="00302745">
        <w:rPr>
          <w:rFonts w:ascii="Times New Roman" w:hAnsi="Times New Roman" w:cs="Times New Roman"/>
          <w:b/>
          <w:bCs/>
          <w:sz w:val="24"/>
          <w:szCs w:val="24"/>
        </w:rPr>
        <w:t>5»-</w:t>
      </w:r>
      <w:r w:rsidR="006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745" w:rsidRPr="003027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745" w:rsidRPr="00302745">
        <w:rPr>
          <w:rFonts w:ascii="Times New Roman" w:hAnsi="Times New Roman" w:cs="Times New Roman"/>
          <w:b/>
          <w:bCs/>
          <w:sz w:val="24"/>
          <w:szCs w:val="24"/>
        </w:rPr>
        <w:t xml:space="preserve"> (5,9%), в области-6,9%.</w:t>
      </w:r>
    </w:p>
    <w:p w:rsidR="00654D46" w:rsidRPr="00F42DB5" w:rsidRDefault="00654D46" w:rsidP="00654D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54D46" w:rsidRPr="00C96826" w:rsidRDefault="00654D46" w:rsidP="00654D46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96826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654D46" w:rsidRPr="00C36EE5" w:rsidRDefault="00654D46" w:rsidP="00654D4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EE5">
        <w:rPr>
          <w:rFonts w:ascii="Times New Roman" w:hAnsi="Times New Roman" w:cs="Times New Roman"/>
          <w:sz w:val="24"/>
          <w:szCs w:val="24"/>
        </w:rPr>
        <w:t>Результаты участников диагностических работ по биологии</w:t>
      </w:r>
    </w:p>
    <w:p w:rsidR="00654D46" w:rsidRPr="00C36EE5" w:rsidRDefault="00690ED1" w:rsidP="00654D46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Тотемском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654D46" w:rsidRPr="00C36EE5">
        <w:rPr>
          <w:rFonts w:ascii="Times New Roman" w:hAnsi="Times New Roman" w:cs="Times New Roman"/>
          <w:sz w:val="24"/>
          <w:szCs w:val="24"/>
        </w:rPr>
        <w:t xml:space="preserve"> в 2020 году</w:t>
      </w: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7"/>
        <w:gridCol w:w="962"/>
        <w:gridCol w:w="655"/>
        <w:gridCol w:w="621"/>
        <w:gridCol w:w="668"/>
        <w:gridCol w:w="649"/>
        <w:gridCol w:w="668"/>
        <w:gridCol w:w="650"/>
        <w:gridCol w:w="668"/>
        <w:gridCol w:w="650"/>
        <w:gridCol w:w="804"/>
        <w:gridCol w:w="888"/>
      </w:tblGrid>
      <w:tr w:rsidR="00654D46" w:rsidRPr="00C36EE5" w:rsidTr="00690ED1">
        <w:trPr>
          <w:trHeight w:val="227"/>
          <w:tblHeader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 район / городской округ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 </w:t>
            </w:r>
            <w:proofErr w:type="spellStart"/>
            <w:proofErr w:type="gramStart"/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участ-ников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"3"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"4"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</w:t>
            </w:r>
            <w:proofErr w:type="spellEnd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Кач</w:t>
            </w:r>
            <w:proofErr w:type="spellEnd"/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54D46" w:rsidRPr="00C36EE5" w:rsidTr="00690ED1">
        <w:trPr>
          <w:trHeight w:val="227"/>
          <w:tblHeader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4D46" w:rsidRPr="00C36EE5" w:rsidTr="00690ED1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C36EE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Cs/>
                <w:sz w:val="24"/>
                <w:szCs w:val="24"/>
              </w:rPr>
              <w:t>58,8</w:t>
            </w:r>
          </w:p>
        </w:tc>
      </w:tr>
      <w:tr w:rsidR="00654D46" w:rsidRPr="00C36EE5" w:rsidTr="00690ED1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D46" w:rsidRPr="00C36EE5" w:rsidRDefault="00654D46" w:rsidP="00691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56,9</w:t>
            </w:r>
          </w:p>
        </w:tc>
      </w:tr>
    </w:tbl>
    <w:p w:rsidR="00654D46" w:rsidRDefault="00654D46" w:rsidP="00654D4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6EE5">
        <w:rPr>
          <w:rFonts w:ascii="Times New Roman" w:hAnsi="Times New Roman" w:cs="Times New Roman"/>
          <w:iCs/>
          <w:sz w:val="24"/>
          <w:szCs w:val="24"/>
        </w:rPr>
        <w:t xml:space="preserve">Максимальный балл (45 баллов) по биологии получил 1 (0,1%) обучающийся из </w:t>
      </w:r>
      <w:proofErr w:type="gramStart"/>
      <w:r w:rsidRPr="00C36EE5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Pr="00C36EE5">
        <w:rPr>
          <w:rFonts w:ascii="Times New Roman" w:hAnsi="Times New Roman" w:cs="Times New Roman"/>
          <w:iCs/>
          <w:sz w:val="24"/>
          <w:szCs w:val="24"/>
        </w:rPr>
        <w:t>. Череповца.</w:t>
      </w:r>
    </w:p>
    <w:p w:rsidR="00D57251" w:rsidRPr="00C36EE5" w:rsidRDefault="00D57251" w:rsidP="00654D4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932">
        <w:rPr>
          <w:rFonts w:ascii="Times New Roman" w:hAnsi="Times New Roman" w:cs="Times New Roman"/>
          <w:b/>
          <w:iCs/>
          <w:sz w:val="24"/>
          <w:szCs w:val="24"/>
        </w:rPr>
        <w:t xml:space="preserve">В </w:t>
      </w:r>
      <w:proofErr w:type="spellStart"/>
      <w:r w:rsidRPr="00A90932">
        <w:rPr>
          <w:rFonts w:ascii="Times New Roman" w:hAnsi="Times New Roman" w:cs="Times New Roman"/>
          <w:b/>
          <w:iCs/>
          <w:sz w:val="24"/>
          <w:szCs w:val="24"/>
        </w:rPr>
        <w:t>Тотемском</w:t>
      </w:r>
      <w:proofErr w:type="spellEnd"/>
      <w:r w:rsidRPr="00A90932">
        <w:rPr>
          <w:rFonts w:ascii="Times New Roman" w:hAnsi="Times New Roman" w:cs="Times New Roman"/>
          <w:b/>
          <w:iCs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0932">
        <w:rPr>
          <w:rFonts w:ascii="Times New Roman" w:hAnsi="Times New Roman" w:cs="Times New Roman"/>
          <w:b/>
          <w:iCs/>
          <w:sz w:val="24"/>
          <w:szCs w:val="24"/>
        </w:rPr>
        <w:t>максимальный балл 39</w:t>
      </w:r>
      <w:r>
        <w:rPr>
          <w:rFonts w:ascii="Times New Roman" w:hAnsi="Times New Roman" w:cs="Times New Roman"/>
          <w:iCs/>
          <w:sz w:val="24"/>
          <w:szCs w:val="24"/>
        </w:rPr>
        <w:t>(86% из 8 участников МБОУ 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СОШ№2»),</w:t>
      </w:r>
      <w:r w:rsidR="00277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90932">
        <w:rPr>
          <w:rFonts w:ascii="Times New Roman" w:hAnsi="Times New Roman" w:cs="Times New Roman"/>
          <w:b/>
          <w:iCs/>
          <w:sz w:val="24"/>
          <w:szCs w:val="24"/>
        </w:rPr>
        <w:t>минимальный 16</w:t>
      </w:r>
      <w:r>
        <w:rPr>
          <w:rFonts w:ascii="Times New Roman" w:hAnsi="Times New Roman" w:cs="Times New Roman"/>
          <w:iCs/>
          <w:sz w:val="24"/>
          <w:szCs w:val="24"/>
        </w:rPr>
        <w:t xml:space="preserve"> (35%</w:t>
      </w:r>
      <w:r w:rsidR="0027720C" w:rsidRPr="00277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720C">
        <w:rPr>
          <w:rFonts w:ascii="Times New Roman" w:hAnsi="Times New Roman" w:cs="Times New Roman"/>
          <w:iCs/>
          <w:sz w:val="24"/>
          <w:szCs w:val="24"/>
        </w:rPr>
        <w:t>из 8 участников МБОУ  «</w:t>
      </w:r>
      <w:proofErr w:type="spellStart"/>
      <w:r w:rsidR="0027720C"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СОШ №2»,</w:t>
      </w:r>
      <w:r w:rsidR="00A909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720C">
        <w:rPr>
          <w:rFonts w:ascii="Times New Roman" w:hAnsi="Times New Roman" w:cs="Times New Roman"/>
          <w:iCs/>
          <w:sz w:val="24"/>
          <w:szCs w:val="24"/>
        </w:rPr>
        <w:t>20% из 5</w:t>
      </w:r>
      <w:r w:rsidR="0027720C" w:rsidRPr="00277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720C">
        <w:rPr>
          <w:rFonts w:ascii="Times New Roman" w:hAnsi="Times New Roman" w:cs="Times New Roman"/>
          <w:iCs/>
          <w:sz w:val="24"/>
          <w:szCs w:val="24"/>
        </w:rPr>
        <w:t>участников МБОУ  «</w:t>
      </w:r>
      <w:proofErr w:type="spellStart"/>
      <w:r w:rsidR="0027720C"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СОШ№1»).Средний балл 29 (64%) у участников </w:t>
      </w:r>
      <w:proofErr w:type="gramStart"/>
      <w:r w:rsidR="0027720C">
        <w:rPr>
          <w:rFonts w:ascii="Times New Roman" w:hAnsi="Times New Roman" w:cs="Times New Roman"/>
          <w:iCs/>
          <w:sz w:val="24"/>
          <w:szCs w:val="24"/>
        </w:rPr>
        <w:t>ДР</w:t>
      </w:r>
      <w:proofErr w:type="gram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МБОУ  «</w:t>
      </w:r>
      <w:proofErr w:type="spellStart"/>
      <w:r w:rsidR="0027720C"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СОШ №2, 27баллов (60%)</w:t>
      </w:r>
      <w:r w:rsidR="0027720C" w:rsidRPr="00277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720C">
        <w:rPr>
          <w:rFonts w:ascii="Times New Roman" w:hAnsi="Times New Roman" w:cs="Times New Roman"/>
          <w:iCs/>
          <w:sz w:val="24"/>
          <w:szCs w:val="24"/>
        </w:rPr>
        <w:t>МБОУ  «</w:t>
      </w:r>
      <w:proofErr w:type="spellStart"/>
      <w:r w:rsidR="0027720C"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СОШ№1»),22 балла(48%)</w:t>
      </w:r>
      <w:r w:rsidR="0027720C" w:rsidRPr="002772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720C">
        <w:rPr>
          <w:rFonts w:ascii="Times New Roman" w:hAnsi="Times New Roman" w:cs="Times New Roman"/>
          <w:iCs/>
          <w:sz w:val="24"/>
          <w:szCs w:val="24"/>
        </w:rPr>
        <w:t>МБОУ  «</w:t>
      </w:r>
      <w:proofErr w:type="spellStart"/>
      <w:r w:rsidR="0027720C">
        <w:rPr>
          <w:rFonts w:ascii="Times New Roman" w:hAnsi="Times New Roman" w:cs="Times New Roman"/>
          <w:iCs/>
          <w:sz w:val="24"/>
          <w:szCs w:val="24"/>
        </w:rPr>
        <w:t>Тотемская</w:t>
      </w:r>
      <w:proofErr w:type="spellEnd"/>
      <w:r w:rsidR="0027720C">
        <w:rPr>
          <w:rFonts w:ascii="Times New Roman" w:hAnsi="Times New Roman" w:cs="Times New Roman"/>
          <w:iCs/>
          <w:sz w:val="24"/>
          <w:szCs w:val="24"/>
        </w:rPr>
        <w:t xml:space="preserve"> СОШ№3»)</w:t>
      </w:r>
      <w:r w:rsidR="00A90932">
        <w:rPr>
          <w:rFonts w:ascii="Times New Roman" w:hAnsi="Times New Roman" w:cs="Times New Roman"/>
          <w:iCs/>
          <w:sz w:val="24"/>
          <w:szCs w:val="24"/>
        </w:rPr>
        <w:t>. (таблица4)</w:t>
      </w:r>
    </w:p>
    <w:p w:rsidR="00C96826" w:rsidRPr="00C96826" w:rsidRDefault="00C96826" w:rsidP="00C96826">
      <w:pPr>
        <w:spacing w:after="0"/>
        <w:ind w:right="-431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826">
        <w:rPr>
          <w:rFonts w:ascii="Times New Roman" w:hAnsi="Times New Roman" w:cs="Times New Roman"/>
          <w:i/>
          <w:color w:val="000000"/>
          <w:sz w:val="24"/>
          <w:szCs w:val="24"/>
        </w:rPr>
        <w:t>Таблица 4</w:t>
      </w:r>
    </w:p>
    <w:p w:rsidR="00C96826" w:rsidRPr="00390700" w:rsidRDefault="00C96826" w:rsidP="00C96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96826" w:rsidRDefault="00C96826" w:rsidP="00C96826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Результаты проверки</w:t>
      </w:r>
      <w:r w:rsidRPr="00390700">
        <w:rPr>
          <w:rFonts w:ascii="Times New Roman" w:hAnsi="Times New Roman" w:cs="Times New Roman"/>
          <w:b/>
          <w:color w:val="000000"/>
        </w:rPr>
        <w:t xml:space="preserve"> диагностической работы </w:t>
      </w:r>
      <w:r>
        <w:rPr>
          <w:rFonts w:ascii="Times New Roman" w:hAnsi="Times New Roman" w:cs="Times New Roman"/>
          <w:b/>
          <w:color w:val="000000"/>
        </w:rPr>
        <w:t xml:space="preserve">по биологии в </w:t>
      </w:r>
      <w:proofErr w:type="spellStart"/>
      <w:r>
        <w:rPr>
          <w:rFonts w:ascii="Times New Roman" w:hAnsi="Times New Roman" w:cs="Times New Roman"/>
          <w:b/>
          <w:color w:val="000000"/>
        </w:rPr>
        <w:t>Тотемском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районе</w:t>
      </w:r>
    </w:p>
    <w:tbl>
      <w:tblPr>
        <w:tblStyle w:val="a9"/>
        <w:tblW w:w="0" w:type="auto"/>
        <w:tblLook w:val="04A0"/>
      </w:tblPr>
      <w:tblGrid>
        <w:gridCol w:w="2809"/>
        <w:gridCol w:w="2578"/>
        <w:gridCol w:w="2583"/>
        <w:gridCol w:w="2451"/>
      </w:tblGrid>
      <w:tr w:rsidR="00C96826" w:rsidTr="00437302"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Образовательная организация</w:t>
            </w:r>
          </w:p>
        </w:tc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участников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Первичный балл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Процент </w:t>
            </w:r>
          </w:p>
        </w:tc>
      </w:tr>
      <w:tr w:rsidR="00C96826" w:rsidTr="00437302"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СОШ№1»</w:t>
            </w:r>
          </w:p>
        </w:tc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60</w:t>
            </w:r>
          </w:p>
        </w:tc>
      </w:tr>
      <w:tr w:rsidR="00C96826" w:rsidTr="00437302"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СОШ№2»</w:t>
            </w:r>
          </w:p>
        </w:tc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</w:tr>
      <w:tr w:rsidR="00C96826" w:rsidTr="00437302"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Тотемская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СОШ№3»</w:t>
            </w:r>
          </w:p>
        </w:tc>
        <w:tc>
          <w:tcPr>
            <w:tcW w:w="3696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3697" w:type="dxa"/>
          </w:tcPr>
          <w:p w:rsidR="00C96826" w:rsidRDefault="00C96826" w:rsidP="00437302">
            <w:pPr>
              <w:ind w:right="-43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48</w:t>
            </w:r>
          </w:p>
        </w:tc>
      </w:tr>
    </w:tbl>
    <w:p w:rsidR="00C96826" w:rsidRPr="00390700" w:rsidRDefault="00C96826" w:rsidP="00C96826">
      <w:pPr>
        <w:spacing w:after="0"/>
        <w:ind w:right="-431"/>
        <w:jc w:val="center"/>
        <w:rPr>
          <w:rFonts w:ascii="Times New Roman" w:hAnsi="Times New Roman" w:cs="Times New Roman"/>
          <w:b/>
          <w:color w:val="000000"/>
        </w:rPr>
      </w:pPr>
    </w:p>
    <w:p w:rsidR="00654D46" w:rsidRPr="00C36EE5" w:rsidRDefault="00654D46" w:rsidP="00654D46">
      <w:pPr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Распределение первичных баллов</w:t>
      </w:r>
      <w:r w:rsidR="00A9093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участников </w:t>
      </w:r>
      <w:proofErr w:type="gramStart"/>
      <w:r w:rsidR="00A90932">
        <w:rPr>
          <w:rFonts w:ascii="Times New Roman" w:eastAsia="TimesNewRomanPSMT" w:hAnsi="Times New Roman" w:cs="Times New Roman"/>
          <w:color w:val="000000"/>
          <w:sz w:val="24"/>
          <w:szCs w:val="24"/>
        </w:rPr>
        <w:t>ДР</w:t>
      </w:r>
      <w:proofErr w:type="gramEnd"/>
      <w:r w:rsidR="00A9093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Вологодской области</w:t>
      </w: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имеет сдвиг в сторону высоких результато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в и представлено на диаграмме 4</w:t>
      </w: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654D46" w:rsidRPr="00C96826" w:rsidRDefault="00654D46" w:rsidP="00654D46">
      <w:pPr>
        <w:ind w:firstLine="567"/>
        <w:jc w:val="right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C96826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Диаграмма 4</w:t>
      </w:r>
    </w:p>
    <w:p w:rsidR="00654D46" w:rsidRDefault="00654D46" w:rsidP="00654D46">
      <w:pPr>
        <w:ind w:firstLine="567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Распределение первичных баллов по биологии в 2020 году</w:t>
      </w:r>
    </w:p>
    <w:p w:rsidR="00654D46" w:rsidRPr="00C36EE5" w:rsidRDefault="00654D46" w:rsidP="00654D46">
      <w:pPr>
        <w:ind w:firstLine="567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654D46" w:rsidRPr="006B24A4" w:rsidRDefault="00654D46" w:rsidP="00654D46">
      <w:pPr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00750" cy="1660236"/>
            <wp:effectExtent l="0" t="0" r="0" b="0"/>
            <wp:docPr id="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6364" t="34302" r="47438" b="44512"/>
                    <a:stretch/>
                  </pic:blipFill>
                  <pic:spPr bwMode="auto">
                    <a:xfrm>
                      <a:off x="0" y="0"/>
                      <a:ext cx="6182205" cy="1710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54D46" w:rsidRPr="00B61455" w:rsidRDefault="00654D46" w:rsidP="00654D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614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целом по итогам </w:t>
      </w:r>
      <w:proofErr w:type="gramStart"/>
      <w:r w:rsidRPr="00B614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ДР</w:t>
      </w:r>
      <w:proofErr w:type="gramEnd"/>
      <w:r w:rsidRPr="00B614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по биологии можно сделать следующие выводы:</w:t>
      </w:r>
    </w:p>
    <w:p w:rsidR="00654D46" w:rsidRPr="00C36EE5" w:rsidRDefault="00654D46" w:rsidP="00654D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color w:val="000000"/>
          <w:sz w:val="24"/>
          <w:szCs w:val="24"/>
        </w:rPr>
        <w:t xml:space="preserve">1. Участники диагностических работ по биологии лучше всего знают материал по темам темы </w:t>
      </w: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«Питание», «Дыхание»,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«Органы чувств».</w:t>
      </w:r>
    </w:p>
    <w:p w:rsidR="00654D46" w:rsidRPr="00C36EE5" w:rsidRDefault="00654D46" w:rsidP="00654D4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C36EE5">
        <w:rPr>
          <w:rFonts w:ascii="Times New Roman" w:hAnsi="Times New Roman" w:cs="Times New Roman"/>
          <w:sz w:val="24"/>
          <w:szCs w:val="24"/>
        </w:rPr>
        <w:t xml:space="preserve">При планировании уроков биологии в образовательных организациях педагогам рекомендуется больше внимания уделять обучению </w:t>
      </w:r>
      <w:r w:rsidRPr="00C36EE5">
        <w:rPr>
          <w:rFonts w:ascii="Times New Roman" w:hAnsi="Times New Roman" w:cs="Times New Roman"/>
          <w:color w:val="000000"/>
          <w:sz w:val="24"/>
          <w:szCs w:val="24"/>
        </w:rPr>
        <w:t>знаниям по нейрогуморальной регуляции процессов жизнедеятельности организма, а также по темам «Обмен веществ. Выделение. Покровы тела».</w:t>
      </w:r>
    </w:p>
    <w:p w:rsidR="00654D46" w:rsidRPr="00C36EE5" w:rsidRDefault="00654D46" w:rsidP="00654D46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Показатели успеваемости и качества </w:t>
      </w:r>
      <w:proofErr w:type="gramStart"/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обучения по</w:t>
      </w:r>
      <w:proofErr w:type="gramEnd"/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Вологодской области в целом ниже, чем аналогичные показатели ОГЭ 2019 года. При этом есть значительные отклонения от средних значений в различных муниципальных образованиях области.</w:t>
      </w:r>
    </w:p>
    <w:p w:rsidR="00654D46" w:rsidRPr="00C36EE5" w:rsidRDefault="00654D46" w:rsidP="00654D46">
      <w:pPr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C36EE5">
        <w:rPr>
          <w:rFonts w:ascii="Times New Roman" w:hAnsi="Times New Roman" w:cs="Times New Roman"/>
          <w:bCs/>
          <w:color w:val="000000"/>
          <w:sz w:val="24"/>
          <w:szCs w:val="24"/>
        </w:rPr>
        <w:t>4. Выявленные тенденции необходимо учесть при построении образовательного процесса в школах с целью устранения дефицитов в знаниях обучающихся.</w:t>
      </w:r>
    </w:p>
    <w:p w:rsidR="00654D46" w:rsidRDefault="00654D46" w:rsidP="00654D46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="SimSun" w:hAnsi="Times New Roman" w:cs="Times New Roman"/>
          <w:i/>
          <w:iCs/>
          <w:color w:val="000000" w:themeColor="text1"/>
          <w:sz w:val="24"/>
        </w:rPr>
      </w:pPr>
    </w:p>
    <w:p w:rsidR="00654D46" w:rsidRPr="00B85843" w:rsidRDefault="00654D46" w:rsidP="00654D46">
      <w:pPr>
        <w:keepNext/>
        <w:keepLines/>
        <w:spacing w:after="0" w:line="240" w:lineRule="auto"/>
        <w:ind w:firstLine="708"/>
        <w:jc w:val="both"/>
        <w:outlineLvl w:val="2"/>
        <w:rPr>
          <w:rFonts w:ascii="Cambria" w:eastAsia="SimSun" w:hAnsi="Cambria" w:cs="Times New Roman"/>
          <w:i/>
          <w:iCs/>
          <w:color w:val="000000" w:themeColor="text1"/>
          <w:sz w:val="28"/>
        </w:rPr>
      </w:pP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</w:rPr>
        <w:t>В</w:t>
      </w:r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</w:rPr>
        <w:t xml:space="preserve">ыводы о причинах выявленных изменений в результатах </w:t>
      </w:r>
      <w:r w:rsidRPr="004D5E08">
        <w:rPr>
          <w:rFonts w:ascii="Times New Roman" w:eastAsia="SimSun" w:hAnsi="Times New Roman" w:cs="Times New Roman"/>
          <w:i/>
          <w:iCs/>
          <w:color w:val="000000" w:themeColor="text1"/>
          <w:sz w:val="24"/>
        </w:rPr>
        <w:t>диагностических работ 2020 года и результатах ОГЭ 2019 года:</w:t>
      </w:r>
      <w:r w:rsidRPr="00B85843">
        <w:rPr>
          <w:rFonts w:ascii="Times New Roman" w:eastAsia="SimSun" w:hAnsi="Times New Roman" w:cs="Times New Roman"/>
          <w:i/>
          <w:iCs/>
          <w:color w:val="000000" w:themeColor="text1"/>
          <w:sz w:val="24"/>
        </w:rPr>
        <w:t xml:space="preserve"> </w:t>
      </w: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обучающихся к ОГЭ по </w:t>
      </w:r>
      <w:r w:rsidRPr="00954F80">
        <w:rPr>
          <w:rFonts w:ascii="Times New Roman" w:hAnsi="Times New Roman" w:cs="Times New Roman"/>
          <w:sz w:val="24"/>
          <w:szCs w:val="24"/>
        </w:rPr>
        <w:t>экзаменационны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54F80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ям в соответствии с требованиями ФГОС ООО</w:t>
      </w:r>
      <w:r w:rsidRPr="00954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проходила в течение 2019-2020 учебного года, но была приостановлена в связи с принятием решения о проведении ГИА по образовательным программам основного общего образования в форме промежуточной аттестации (постановление Правительства РФ от 10.06.2020 № 842);</w:t>
      </w: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условиях обучения с использованием дистанционных образовательных технологий в 4 четверти 2019-2020 учебного года недостаточно было проведено практических занятий по решению практико-ориентированных заданий, включенных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КИМ ОГЭ;</w:t>
      </w:r>
    </w:p>
    <w:p w:rsidR="00654D46" w:rsidRDefault="00654D46" w:rsidP="00654D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66C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315">
        <w:rPr>
          <w:rFonts w:ascii="Times New Roman" w:hAnsi="Times New Roman" w:cs="Times New Roman"/>
          <w:sz w:val="24"/>
          <w:szCs w:val="24"/>
        </w:rPr>
        <w:t xml:space="preserve">в </w:t>
      </w:r>
      <w:r w:rsidRPr="00267315">
        <w:rPr>
          <w:rFonts w:ascii="Times New Roman" w:eastAsia="Times New Roman" w:hAnsi="Times New Roman" w:cs="Times New Roman"/>
          <w:sz w:val="24"/>
          <w:szCs w:val="24"/>
        </w:rPr>
        <w:t xml:space="preserve">связи с отменой проведения ОГЭ в 2020 году прием в профильные 10-е классы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осуществлялся на основании рейтинга, учитывающего в т.ч. в</w:t>
      </w:r>
      <w:r w:rsidRPr="00D92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средний балл аттестата об основном общем образовании, средний балл годовых отметок за предшествующий учебный год по русскому языку, математике и по учебному предмету, необходимому для осуществления индивидуального отбора, что отразилось на результатах обучения.</w:t>
      </w:r>
      <w:proofErr w:type="gramEnd"/>
    </w:p>
    <w:p w:rsidR="00654D46" w:rsidRPr="00591AC3" w:rsidRDefault="00654D46" w:rsidP="00654D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A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591A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1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1AC3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591AC3">
        <w:rPr>
          <w:rFonts w:ascii="Times New Roman" w:hAnsi="Times New Roman" w:cs="Times New Roman"/>
          <w:sz w:val="24"/>
          <w:szCs w:val="24"/>
        </w:rPr>
        <w:t xml:space="preserve"> 2020 года по сравнению с 2019 годом произошло сокращение количества заданий с 32 до 30, максимальный первичный балл уменьшился с 46 до 45. Отдельные изменения коснулись следующих позиций: в части 1 работы включены новые модели заданий в линиях 1 и 20, в части 2 добавлена новая линия заданий 27, линия 30 (задания 31 и 32 в модели 2019 г.) претерпела значительную переработку.</w:t>
      </w:r>
    </w:p>
    <w:p w:rsidR="00654D46" w:rsidRPr="00F224A1" w:rsidRDefault="00654D46" w:rsidP="0065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4D46" w:rsidRDefault="00654D46" w:rsidP="00654D4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2B">
        <w:rPr>
          <w:rFonts w:ascii="Times New Roman" w:hAnsi="Times New Roman" w:cs="Times New Roman"/>
          <w:b/>
          <w:iCs/>
          <w:sz w:val="28"/>
          <w:szCs w:val="28"/>
        </w:rPr>
        <w:t xml:space="preserve">Анализ выполнения </w:t>
      </w:r>
      <w:r w:rsidRPr="00A16A2B">
        <w:rPr>
          <w:rFonts w:ascii="Times New Roman" w:hAnsi="Times New Roman" w:cs="Times New Roman"/>
          <w:b/>
          <w:sz w:val="28"/>
          <w:szCs w:val="28"/>
        </w:rPr>
        <w:t>диагностической работы</w:t>
      </w:r>
    </w:p>
    <w:p w:rsidR="00654D46" w:rsidRPr="00C96826" w:rsidRDefault="00654D46" w:rsidP="00654D46">
      <w:pPr>
        <w:pStyle w:val="a4"/>
        <w:jc w:val="right"/>
        <w:rPr>
          <w:i/>
        </w:rPr>
      </w:pPr>
      <w:r w:rsidRPr="00C96826">
        <w:rPr>
          <w:i/>
        </w:rPr>
        <w:t xml:space="preserve">Таблица 2 </w:t>
      </w:r>
    </w:p>
    <w:p w:rsidR="00654D46" w:rsidRDefault="00654D46" w:rsidP="00654D46">
      <w:pPr>
        <w:pStyle w:val="2"/>
        <w:ind w:right="-2"/>
        <w:rPr>
          <w:sz w:val="24"/>
          <w:szCs w:val="24"/>
        </w:rPr>
      </w:pPr>
      <w:r>
        <w:rPr>
          <w:sz w:val="24"/>
          <w:szCs w:val="24"/>
        </w:rPr>
        <w:t>Обобщенный план варианта диагностической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работы 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биологии</w:t>
      </w:r>
    </w:p>
    <w:p w:rsidR="00654D46" w:rsidRDefault="00654D46" w:rsidP="00654D46">
      <w:pPr>
        <w:rPr>
          <w:sz w:val="8"/>
          <w:szCs w:val="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5779"/>
        <w:gridCol w:w="813"/>
        <w:gridCol w:w="694"/>
        <w:gridCol w:w="694"/>
        <w:gridCol w:w="860"/>
        <w:gridCol w:w="885"/>
      </w:tblGrid>
      <w:tr w:rsidR="00AC3A78" w:rsidRPr="00390700" w:rsidTr="00AC3A78">
        <w:trPr>
          <w:trHeight w:val="1970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задания в работе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Коды проверяемых элементов содержания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Уровень сложности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A78" w:rsidRPr="00F42DB5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DB5">
              <w:rPr>
                <w:rFonts w:ascii="Times New Roman" w:hAnsi="Times New Roman" w:cs="Times New Roman"/>
                <w:sz w:val="20"/>
                <w:szCs w:val="20"/>
              </w:rPr>
              <w:t>% выпускников Вологодской области, получивших максимальный балл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A78" w:rsidRPr="00F42DB5" w:rsidRDefault="00F9499E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Тотемского</w:t>
            </w:r>
            <w:proofErr w:type="spellEnd"/>
            <w:r w:rsidR="00AC3A78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C3A78" w:rsidRPr="00F42D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C3A78" w:rsidRPr="00F42DB5">
              <w:rPr>
                <w:rFonts w:ascii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="00AC3A78" w:rsidRPr="00F42DB5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максимальный балл</w:t>
            </w:r>
          </w:p>
        </w:tc>
      </w:tr>
      <w:tr w:rsidR="00AC3A78" w:rsidRPr="00390700" w:rsidTr="00AC3A78">
        <w:trPr>
          <w:trHeight w:val="196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AC3A78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64,71</w:t>
            </w:r>
          </w:p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 как доказательство их родства, единства живой природы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AC3A78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47,06</w:t>
            </w:r>
          </w:p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Бактерии. Царство Грибы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3.1, 3.2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70,59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70,59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и процессы жизнедеятельности. Сходство человека с животными и отличие от них. Размножение и развитие организма человека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4.1, 4.10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58,82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 процессов жизнедеятельности организма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78" w:rsidRPr="00C96826" w:rsidRDefault="00AC3A78" w:rsidP="00C96826">
            <w:pPr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52,94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52,94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F9499E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Транспорт веществ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Питание. Дыхание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4.3, 4.4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AC3A78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88,24</w:t>
            </w:r>
          </w:p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Обмен веществ. Выделение. Покровы тела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4.7, 4.8, 4.9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35,29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82,35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Психология и поведение человека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70,59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 и правил здорового образа жизни.</w:t>
            </w:r>
            <w:r w:rsidRPr="00390700">
              <w:rPr>
                <w:rFonts w:ascii="Times New Roman" w:hAnsi="Times New Roman" w:cs="Times New Roman"/>
                <w:sz w:val="24"/>
                <w:szCs w:val="24"/>
              </w:rPr>
              <w:br/>
              <w:t>Приемы оказания первой  доврачебной помощи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4.14, 4.15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78" w:rsidRPr="00F9499E" w:rsidRDefault="00AC3A78" w:rsidP="00F9499E">
            <w:pPr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47,06</w:t>
            </w:r>
          </w:p>
          <w:p w:rsidR="00AC3A78" w:rsidRPr="00F9499E" w:rsidRDefault="00AC3A78" w:rsidP="00C96826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C96826">
        <w:trPr>
          <w:trHeight w:val="9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AC3A78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58,82</w:t>
            </w:r>
          </w:p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Экосистемная</w:t>
            </w:r>
            <w:proofErr w:type="spellEnd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живой  природы.  Биосфера. Учение об эволюции органического мира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3.5, 5.2, 5.3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52,94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Использовать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96826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52,94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по критическому анализу полученной информации и пользоваться простейшими способами оценки её достоверности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AC3A78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64,71</w:t>
            </w:r>
          </w:p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Обладать приёмами работы с информацией биологического содержания, представленной в графической форме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23,53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проводить множественный выбор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58,82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Знать признаки биологических объектов на разных уровнях организации живого. Умение устанавливать соответствие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78" w:rsidRPr="00C96826" w:rsidRDefault="00AC3A78" w:rsidP="00C96826">
            <w:pPr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29,41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последовательности биологических процессов, явлений, объектов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F9499E">
            <w:pPr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41,18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 xml:space="preserve">Умение включать в биологический текст пропущенные термины и понятия из числа </w:t>
            </w: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35,29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соотносить морфологические признаки организма или его отдельных органов с предложенными моделями по заданному алгоритму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3.3, 3.4, 4.1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35,29</w:t>
            </w:r>
          </w:p>
        </w:tc>
      </w:tr>
      <w:tr w:rsidR="00AC3A78" w:rsidRPr="00390700" w:rsidTr="00AC3A78">
        <w:trPr>
          <w:trHeight w:val="60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78" w:rsidRPr="00F9499E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F9499E" w:rsidRDefault="00AC3A78" w:rsidP="00F9499E">
            <w:pPr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17,65</w:t>
            </w:r>
          </w:p>
          <w:p w:rsidR="00AC3A78" w:rsidRPr="00F9499E" w:rsidRDefault="00AC3A78" w:rsidP="00C96826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 биологического содержания (понимать, сравнивать, обобщать)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41,18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Умение работать со статистическими данными, представленными в табличной форме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AC3A7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lastRenderedPageBreak/>
              <w:t>41,18</w:t>
            </w:r>
          </w:p>
        </w:tc>
      </w:tr>
      <w:tr w:rsidR="00AC3A78" w:rsidRPr="00390700" w:rsidTr="00AC3A78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Решать учебные задачи биологического содержания: проводить качественные и количественные расчёты, делать выводы на основании полученных результатов. Умение обосновывать необходимость рационального и здорового питания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4.1-4.15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78" w:rsidRPr="00390700" w:rsidRDefault="00AC3A78" w:rsidP="006915B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00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9E" w:rsidRDefault="00F9499E" w:rsidP="00C96826">
            <w:pPr>
              <w:rPr>
                <w:color w:val="000000"/>
                <w:sz w:val="24"/>
                <w:szCs w:val="24"/>
              </w:rPr>
            </w:pPr>
          </w:p>
          <w:p w:rsidR="00AC3A78" w:rsidRPr="00C96826" w:rsidRDefault="00AC3A78" w:rsidP="00C96826">
            <w:pPr>
              <w:jc w:val="center"/>
              <w:rPr>
                <w:color w:val="000000"/>
                <w:sz w:val="24"/>
                <w:szCs w:val="24"/>
              </w:rPr>
            </w:pPr>
            <w:r w:rsidRPr="00F9499E">
              <w:rPr>
                <w:color w:val="000000"/>
                <w:sz w:val="24"/>
                <w:szCs w:val="24"/>
              </w:rPr>
              <w:t>17,65</w:t>
            </w:r>
          </w:p>
        </w:tc>
      </w:tr>
    </w:tbl>
    <w:p w:rsidR="00654D46" w:rsidRDefault="00654D46" w:rsidP="00654D46">
      <w:pPr>
        <w:rPr>
          <w:rFonts w:ascii="Times New Roman" w:hAnsi="Times New Roman" w:cs="Times New Roman"/>
          <w:sz w:val="24"/>
          <w:szCs w:val="24"/>
        </w:rPr>
      </w:pPr>
    </w:p>
    <w:p w:rsidR="00654D46" w:rsidRPr="00826917" w:rsidRDefault="00654D46" w:rsidP="00654D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2.1.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Pr="0082691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Перечень элементов содержания, усвоение которых всеми обучающимися </w:t>
      </w:r>
      <w:r w:rsidR="00E7295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Вологодской области </w:t>
      </w:r>
      <w:r w:rsidRPr="00826917">
        <w:rPr>
          <w:rFonts w:ascii="Times New Roman" w:eastAsia="Calibri" w:hAnsi="Times New Roman" w:cs="Times New Roman"/>
          <w:b/>
          <w:iCs/>
          <w:sz w:val="24"/>
          <w:szCs w:val="24"/>
        </w:rPr>
        <w:t>в целом можно считать достаточным.</w:t>
      </w:r>
    </w:p>
    <w:p w:rsidR="00654D46" w:rsidRPr="00B53CE9" w:rsidRDefault="00654D46" w:rsidP="00654D4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Hlk54545972"/>
      <w:r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Pr="00B53CE9">
        <w:rPr>
          <w:rFonts w:ascii="Times New Roman" w:eastAsia="Calibri" w:hAnsi="Times New Roman" w:cs="Times New Roman"/>
          <w:b/>
          <w:i/>
          <w:sz w:val="24"/>
          <w:szCs w:val="24"/>
        </w:rPr>
        <w:t>ри выполнении заданий базового уровня</w:t>
      </w:r>
    </w:p>
    <w:bookmarkEnd w:id="0"/>
    <w:p w:rsidR="00654D46" w:rsidRPr="00F42DB5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3CE9">
        <w:rPr>
          <w:rFonts w:ascii="Times New Roman" w:eastAsia="Calibri" w:hAnsi="Times New Roman" w:cs="Times New Roman"/>
          <w:sz w:val="24"/>
          <w:szCs w:val="24"/>
        </w:rPr>
        <w:t xml:space="preserve">группа 1 –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53CE9">
        <w:rPr>
          <w:rFonts w:ascii="Times New Roman" w:eastAsia="Calibri" w:hAnsi="Times New Roman" w:cs="Times New Roman"/>
          <w:sz w:val="24"/>
          <w:szCs w:val="24"/>
        </w:rPr>
        <w:t>ровень проверяемых умений и способов действий по соответствующем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критерию достигает свыше 90 %, задание 11 (90,1 %) - </w:t>
      </w:r>
      <w:r w:rsidRPr="00486164">
        <w:rPr>
          <w:rFonts w:ascii="Times New Roman" w:hAnsi="Times New Roman" w:cs="Times New Roman"/>
          <w:sz w:val="24"/>
          <w:szCs w:val="24"/>
        </w:rPr>
        <w:t>Органы чувств</w:t>
      </w:r>
      <w:r w:rsidRPr="00486164">
        <w:rPr>
          <w:rFonts w:ascii="Times New Roman" w:eastAsia="Calibri" w:hAnsi="Times New Roman" w:cs="Times New Roman"/>
          <w:sz w:val="24"/>
          <w:szCs w:val="24"/>
        </w:rPr>
        <w:t>;</w:t>
      </w:r>
      <w:r w:rsidRPr="00F42DB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654D46" w:rsidRPr="00863107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CE9">
        <w:rPr>
          <w:rFonts w:ascii="Times New Roman" w:eastAsia="Calibri" w:hAnsi="Times New Roman" w:cs="Times New Roman"/>
          <w:sz w:val="24"/>
          <w:szCs w:val="24"/>
        </w:rPr>
        <w:t>групп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2 - </w:t>
      </w:r>
      <w:r w:rsidRPr="00B53CE9">
        <w:rPr>
          <w:rFonts w:ascii="Times New Roman" w:eastAsia="Calibri" w:hAnsi="Times New Roman" w:cs="Times New Roman"/>
          <w:sz w:val="24"/>
          <w:szCs w:val="24"/>
        </w:rPr>
        <w:t>уровень проверяемых умений и способов действий по соответствующему крите</w:t>
      </w:r>
      <w:bookmarkStart w:id="1" w:name="_Hlk54545983"/>
      <w:r>
        <w:rPr>
          <w:rFonts w:ascii="Times New Roman" w:eastAsia="Calibri" w:hAnsi="Times New Roman" w:cs="Times New Roman"/>
          <w:sz w:val="24"/>
          <w:szCs w:val="24"/>
        </w:rPr>
        <w:t xml:space="preserve">рию достигает 50 – 90 %, </w:t>
      </w:r>
      <w:r w:rsidRPr="00591AC3">
        <w:rPr>
          <w:rFonts w:ascii="Times New Roman" w:eastAsia="Calibri" w:hAnsi="Times New Roman" w:cs="Times New Roman"/>
          <w:b/>
          <w:sz w:val="24"/>
          <w:szCs w:val="24"/>
        </w:rPr>
        <w:t>задание 2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55,5 %) - </w:t>
      </w:r>
      <w:r w:rsidRPr="00053DCE">
        <w:rPr>
          <w:rFonts w:ascii="Times New Roman" w:hAnsi="Times New Roman" w:cs="Times New Roman"/>
          <w:sz w:val="24"/>
          <w:szCs w:val="24"/>
        </w:rPr>
        <w:t>Клеточное строение организмов как доказательство их родства, единства живой природы)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591AC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(52,4 %) - </w:t>
      </w:r>
      <w:r w:rsidRPr="00053DCE">
        <w:rPr>
          <w:rFonts w:ascii="Times New Roman" w:hAnsi="Times New Roman" w:cs="Times New Roman"/>
          <w:sz w:val="24"/>
          <w:szCs w:val="24"/>
        </w:rPr>
        <w:t>Царство Бактерии. Царство Грибы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591A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58,1 %) - </w:t>
      </w:r>
      <w:r w:rsidRPr="00053DCE">
        <w:rPr>
          <w:rFonts w:ascii="Times New Roman" w:hAnsi="Times New Roman" w:cs="Times New Roman"/>
          <w:sz w:val="24"/>
          <w:szCs w:val="24"/>
        </w:rPr>
        <w:t>Царство Животные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591AC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61,9 %) - </w:t>
      </w:r>
      <w:r w:rsidRPr="00053DCE">
        <w:rPr>
          <w:rFonts w:ascii="Times New Roman" w:hAnsi="Times New Roman" w:cs="Times New Roman"/>
          <w:sz w:val="24"/>
          <w:szCs w:val="24"/>
        </w:rPr>
        <w:t xml:space="preserve">Общий план строения и процессы жизнедеятельности. Сходство человека с животными и отличие от них. </w:t>
      </w:r>
      <w:proofErr w:type="gramStart"/>
      <w:r w:rsidRPr="00053DCE">
        <w:rPr>
          <w:rFonts w:ascii="Times New Roman" w:hAnsi="Times New Roman" w:cs="Times New Roman"/>
          <w:sz w:val="24"/>
          <w:szCs w:val="24"/>
        </w:rPr>
        <w:t>Размножение и развитие организма человека)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 8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73,4 %) - </w:t>
      </w:r>
      <w:r w:rsidRPr="00053DCE">
        <w:rPr>
          <w:rFonts w:ascii="Times New Roman" w:hAnsi="Times New Roman" w:cs="Times New Roman"/>
          <w:sz w:val="24"/>
          <w:szCs w:val="24"/>
        </w:rPr>
        <w:t>Опора и движение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(65,5 %) - </w:t>
      </w:r>
      <w:r w:rsidRPr="00053DCE">
        <w:rPr>
          <w:rFonts w:ascii="Times New Roman" w:eastAsia="Calibri" w:hAnsi="Times New Roman" w:cs="Times New Roman"/>
          <w:sz w:val="24"/>
          <w:szCs w:val="24"/>
        </w:rPr>
        <w:t>В</w:t>
      </w:r>
      <w:r w:rsidRPr="00053DCE">
        <w:rPr>
          <w:rFonts w:ascii="Times New Roman" w:hAnsi="Times New Roman" w:cs="Times New Roman"/>
          <w:sz w:val="24"/>
          <w:szCs w:val="24"/>
        </w:rPr>
        <w:t>нутренняя среда.</w:t>
      </w:r>
      <w:proofErr w:type="gramEnd"/>
      <w:r w:rsidRPr="00053DCE">
        <w:rPr>
          <w:rFonts w:ascii="Times New Roman" w:hAnsi="Times New Roman" w:cs="Times New Roman"/>
          <w:sz w:val="24"/>
          <w:szCs w:val="24"/>
        </w:rPr>
        <w:t xml:space="preserve"> Транспорт веществ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64,7 %) - </w:t>
      </w:r>
      <w:r w:rsidRPr="00053DCE">
        <w:rPr>
          <w:rFonts w:ascii="Times New Roman" w:hAnsi="Times New Roman" w:cs="Times New Roman"/>
          <w:sz w:val="24"/>
          <w:szCs w:val="24"/>
        </w:rPr>
        <w:t xml:space="preserve">Питание. Дыхание. Обмен веществ. Выделение. </w:t>
      </w:r>
      <w:proofErr w:type="gramStart"/>
      <w:r w:rsidRPr="00053DCE">
        <w:rPr>
          <w:rFonts w:ascii="Times New Roman" w:hAnsi="Times New Roman" w:cs="Times New Roman"/>
          <w:sz w:val="24"/>
          <w:szCs w:val="24"/>
        </w:rPr>
        <w:t>Покровы тела)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75,8 %) - </w:t>
      </w:r>
      <w:r w:rsidRPr="00053DCE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 и правил здорового образа жизни.</w:t>
      </w:r>
      <w:proofErr w:type="gramEnd"/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DCE">
        <w:rPr>
          <w:rFonts w:ascii="Times New Roman" w:hAnsi="Times New Roman" w:cs="Times New Roman"/>
          <w:sz w:val="24"/>
          <w:szCs w:val="24"/>
        </w:rPr>
        <w:t>Приёмы оказания первой доврачебной помощи)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66,9 %) - </w:t>
      </w:r>
      <w:r w:rsidRPr="00053DCE">
        <w:rPr>
          <w:rFonts w:ascii="Times New Roman" w:hAnsi="Times New Roman" w:cs="Times New Roman"/>
          <w:sz w:val="24"/>
          <w:szCs w:val="24"/>
        </w:rPr>
        <w:t>Влияние экологических факторов на организмы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56,8 %) - </w:t>
      </w:r>
      <w:proofErr w:type="spellStart"/>
      <w:r w:rsidRPr="00053DCE">
        <w:rPr>
          <w:rFonts w:ascii="Times New Roman" w:hAnsi="Times New Roman" w:cs="Times New Roman"/>
          <w:sz w:val="24"/>
          <w:szCs w:val="24"/>
        </w:rPr>
        <w:t>Экосистемная</w:t>
      </w:r>
      <w:proofErr w:type="spellEnd"/>
      <w:r w:rsidRPr="00053DCE">
        <w:rPr>
          <w:rFonts w:ascii="Times New Roman" w:hAnsi="Times New Roman" w:cs="Times New Roman"/>
          <w:sz w:val="24"/>
          <w:szCs w:val="24"/>
        </w:rPr>
        <w:t xml:space="preserve"> организация живой природы.</w:t>
      </w:r>
      <w:proofErr w:type="gramEnd"/>
      <w:r w:rsidRPr="00053DCE">
        <w:rPr>
          <w:rFonts w:ascii="Times New Roman" w:hAnsi="Times New Roman" w:cs="Times New Roman"/>
          <w:sz w:val="24"/>
          <w:szCs w:val="24"/>
        </w:rPr>
        <w:t xml:space="preserve"> Биосфера. </w:t>
      </w:r>
      <w:proofErr w:type="gramStart"/>
      <w:r w:rsidRPr="00053DCE">
        <w:rPr>
          <w:rFonts w:ascii="Times New Roman" w:hAnsi="Times New Roman" w:cs="Times New Roman"/>
          <w:sz w:val="24"/>
          <w:szCs w:val="24"/>
        </w:rPr>
        <w:t>Учение об эволюции органического мира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68, 2%) - </w:t>
      </w:r>
      <w:r w:rsidRPr="00053DCE">
        <w:rPr>
          <w:rFonts w:ascii="Times New Roman" w:hAnsi="Times New Roman" w:cs="Times New Roman"/>
          <w:sz w:val="24"/>
          <w:szCs w:val="24"/>
        </w:rPr>
        <w:t>Обладать приёмами работы по критическому анализу полученной информации и пользоваться простейшими способами оценки её достоверности)</w:t>
      </w:r>
      <w:r w:rsidRPr="00053DC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54D46" w:rsidRPr="00B53CE9" w:rsidRDefault="00654D46" w:rsidP="00654D4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3CE9">
        <w:rPr>
          <w:rFonts w:ascii="Times New Roman" w:eastAsia="Calibri" w:hAnsi="Times New Roman" w:cs="Times New Roman"/>
          <w:b/>
          <w:i/>
          <w:sz w:val="24"/>
          <w:szCs w:val="24"/>
        </w:rPr>
        <w:t>При выполнении заданий повышенного уровня</w:t>
      </w:r>
    </w:p>
    <w:bookmarkEnd w:id="1"/>
    <w:p w:rsidR="00654D46" w:rsidRPr="00D92220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DCE">
        <w:rPr>
          <w:rFonts w:ascii="Times New Roman" w:eastAsia="Calibri" w:hAnsi="Times New Roman" w:cs="Times New Roman"/>
          <w:sz w:val="24"/>
          <w:szCs w:val="24"/>
        </w:rPr>
        <w:t>группа 1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DCE">
        <w:rPr>
          <w:rFonts w:ascii="Times New Roman" w:eastAsia="Calibri" w:hAnsi="Times New Roman" w:cs="Times New Roman"/>
          <w:sz w:val="24"/>
          <w:szCs w:val="24"/>
        </w:rPr>
        <w:t>уровень проверяемых умений и способов действий по соответствующему критерию достигает свыше 60%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задание 18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60,8 %) - </w:t>
      </w:r>
      <w:r w:rsidRPr="00053DCE">
        <w:rPr>
          <w:rFonts w:ascii="TimesNewRoman" w:hAnsi="TimesNewRoman" w:cs="TimesNewRoman"/>
          <w:sz w:val="24"/>
          <w:szCs w:val="24"/>
        </w:rPr>
        <w:t>Обладать приёмами работы с информацией биологического содержания, представленной в графической форме)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82,4 %) - </w:t>
      </w:r>
      <w:r w:rsidRPr="00053DCE">
        <w:rPr>
          <w:rFonts w:ascii="TimesNewRoman" w:hAnsi="TimesNewRoman" w:cs="TimesNewRoman"/>
          <w:sz w:val="24"/>
          <w:szCs w:val="24"/>
        </w:rPr>
        <w:t>Умение проводить множественный выбор</w:t>
      </w:r>
      <w:r w:rsidRPr="00053D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D46" w:rsidRPr="00863107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DCE">
        <w:rPr>
          <w:rFonts w:ascii="Times New Roman" w:eastAsia="Calibri" w:hAnsi="Times New Roman" w:cs="Times New Roman"/>
          <w:sz w:val="24"/>
          <w:szCs w:val="24"/>
        </w:rPr>
        <w:t>группа 2 - уровень проверяемых умений и способов действий по соответствующему критерию достигает 15 - 60%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задание 21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25,7 %) - </w:t>
      </w:r>
      <w:r w:rsidRPr="00053DCE">
        <w:rPr>
          <w:rFonts w:ascii="Times New Roman" w:hAnsi="Times New Roman" w:cs="Times New Roman"/>
          <w:sz w:val="24"/>
          <w:szCs w:val="24"/>
        </w:rPr>
        <w:t xml:space="preserve">Знать признаки биологических объектов на разных уровнях организации живого. </w:t>
      </w:r>
      <w:proofErr w:type="gramStart"/>
      <w:r w:rsidRPr="00053DCE">
        <w:rPr>
          <w:rFonts w:ascii="Times New Roman" w:hAnsi="Times New Roman" w:cs="Times New Roman"/>
          <w:sz w:val="24"/>
          <w:szCs w:val="24"/>
        </w:rPr>
        <w:t>Умение устанавливать соответствие)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hAnsi="Times New Roman" w:cs="Times New Roman"/>
          <w:b/>
          <w:sz w:val="24"/>
          <w:szCs w:val="24"/>
        </w:rPr>
        <w:t>22</w:t>
      </w:r>
      <w:r w:rsidRPr="00053D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51,0 %) - </w:t>
      </w:r>
      <w:r w:rsidRPr="00053DCE">
        <w:rPr>
          <w:rFonts w:ascii="Times New Roman" w:hAnsi="Times New Roman" w:cs="Times New Roman"/>
          <w:sz w:val="24"/>
          <w:szCs w:val="24"/>
        </w:rPr>
        <w:t>Умение определять последовательности биологических процессов, явлений, объектов)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hAnsi="Times New Roman" w:cs="Times New Roman"/>
          <w:b/>
          <w:sz w:val="24"/>
          <w:szCs w:val="24"/>
        </w:rPr>
        <w:t>23</w:t>
      </w:r>
      <w:r w:rsidRPr="00053D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35,0 %) - </w:t>
      </w:r>
      <w:r w:rsidRPr="00053DCE">
        <w:rPr>
          <w:rFonts w:ascii="Times New Roman" w:hAnsi="Times New Roman" w:cs="Times New Roman"/>
          <w:sz w:val="24"/>
          <w:szCs w:val="24"/>
        </w:rPr>
        <w:t>Умение включать в биологический текст пропущенные термины и понятия из числа предложенных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Pr="00716AFE">
        <w:rPr>
          <w:rFonts w:ascii="Times New Roman" w:hAnsi="Times New Roman" w:cs="Times New Roman"/>
          <w:b/>
          <w:sz w:val="24"/>
          <w:szCs w:val="24"/>
        </w:rPr>
        <w:t>24</w:t>
      </w:r>
      <w:r w:rsidRPr="00053D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39,9 %) - </w:t>
      </w:r>
      <w:r w:rsidRPr="00053DCE">
        <w:rPr>
          <w:rFonts w:ascii="Times New Roman" w:hAnsi="Times New Roman" w:cs="Times New Roman"/>
          <w:sz w:val="24"/>
          <w:szCs w:val="24"/>
        </w:rPr>
        <w:t>Умение соотносить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DCE">
        <w:rPr>
          <w:rFonts w:ascii="Times New Roman" w:hAnsi="Times New Roman" w:cs="Times New Roman"/>
          <w:sz w:val="24"/>
          <w:szCs w:val="24"/>
        </w:rPr>
        <w:t>морфологические признаки организма или его отдельных органов с предложенными моделями по заданному алгоритму</w:t>
      </w:r>
      <w:r w:rsidRPr="00053DC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54D46" w:rsidRPr="00B53CE9" w:rsidRDefault="00654D46" w:rsidP="00654D46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4D46" w:rsidRPr="00826917" w:rsidRDefault="00654D46" w:rsidP="00654D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2.2.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Pr="00826917">
        <w:rPr>
          <w:rFonts w:ascii="Times New Roman" w:eastAsia="Calibri" w:hAnsi="Times New Roman" w:cs="Times New Roman"/>
          <w:b/>
          <w:iCs/>
          <w:sz w:val="24"/>
          <w:szCs w:val="24"/>
        </w:rPr>
        <w:t>Перечень элементов содержания, усвоение которых всеми обучающимися в целом нельзя считать достаточным:</w:t>
      </w:r>
      <w:r w:rsidRPr="00826917">
        <w:rPr>
          <w:rFonts w:ascii="Times New Roman" w:eastAsia="Calibri" w:hAnsi="Times New Roman" w:cs="Times New Roman"/>
          <w:b/>
          <w:sz w:val="24"/>
          <w:szCs w:val="24"/>
        </w:rPr>
        <w:t xml:space="preserve"> проблемные зоны, типичные ошибки.</w:t>
      </w:r>
    </w:p>
    <w:p w:rsidR="00654D46" w:rsidRPr="00B53CE9" w:rsidRDefault="00654D46" w:rsidP="00654D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2187D"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Pr="00B53CE9">
        <w:rPr>
          <w:rFonts w:ascii="Times New Roman" w:eastAsia="Calibri" w:hAnsi="Times New Roman" w:cs="Times New Roman"/>
          <w:b/>
          <w:i/>
          <w:sz w:val="24"/>
          <w:szCs w:val="24"/>
        </w:rPr>
        <w:t>ри выполнении заданий базового уровня</w:t>
      </w:r>
    </w:p>
    <w:p w:rsidR="00654D46" w:rsidRPr="008F6C3A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53DCE">
        <w:rPr>
          <w:rFonts w:ascii="Times New Roman" w:eastAsia="Calibri" w:hAnsi="Times New Roman" w:cs="Times New Roman"/>
          <w:sz w:val="24"/>
          <w:szCs w:val="24"/>
        </w:rPr>
        <w:lastRenderedPageBreak/>
        <w:t>группа 3 - уровень проверяемых умений и способов действий по соответствующему критерию достигает ниже 50 %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C3A">
        <w:rPr>
          <w:rFonts w:ascii="Times New Roman" w:eastAsia="Calibri" w:hAnsi="Times New Roman" w:cs="Times New Roman"/>
          <w:b/>
          <w:sz w:val="24"/>
          <w:szCs w:val="24"/>
        </w:rPr>
        <w:t>задани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8F6C3A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40,1 %) - </w:t>
      </w:r>
      <w:r w:rsidRPr="00053DCE">
        <w:rPr>
          <w:rFonts w:ascii="Times New Roman" w:hAnsi="Times New Roman" w:cs="Times New Roman"/>
          <w:sz w:val="24"/>
          <w:szCs w:val="24"/>
        </w:rPr>
        <w:t>Царство Растения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C3A">
        <w:rPr>
          <w:rFonts w:ascii="Times New Roman" w:eastAsia="Calibri" w:hAnsi="Times New Roman" w:cs="Times New Roman"/>
          <w:b/>
          <w:sz w:val="24"/>
          <w:szCs w:val="24"/>
        </w:rPr>
        <w:t>задани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32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28,8 %) 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53DCE">
        <w:rPr>
          <w:rFonts w:ascii="Times New Roman" w:hAnsi="Times New Roman" w:cs="Times New Roman"/>
          <w:sz w:val="24"/>
          <w:szCs w:val="24"/>
        </w:rPr>
        <w:t>ейрогуморальная регуляция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DCE">
        <w:rPr>
          <w:rFonts w:ascii="Times New Roman" w:hAnsi="Times New Roman" w:cs="Times New Roman"/>
          <w:sz w:val="24"/>
          <w:szCs w:val="24"/>
        </w:rPr>
        <w:t>процессов жизнедеятельности организма)</w:t>
      </w:r>
      <w:r w:rsidRPr="00053DCE">
        <w:rPr>
          <w:rFonts w:ascii="Times New Roman" w:eastAsia="Calibri" w:hAnsi="Times New Roman" w:cs="Times New Roman"/>
          <w:sz w:val="24"/>
          <w:szCs w:val="24"/>
        </w:rPr>
        <w:t>, 12 (</w:t>
      </w:r>
      <w:r w:rsidRPr="00053DCE">
        <w:rPr>
          <w:rFonts w:ascii="Times New Roman" w:hAnsi="Times New Roman" w:cs="Times New Roman"/>
          <w:sz w:val="24"/>
          <w:szCs w:val="24"/>
        </w:rPr>
        <w:t>Психология и поведение человека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327">
        <w:rPr>
          <w:rFonts w:ascii="Times New Roman" w:eastAsia="Calibri" w:hAnsi="Times New Roman" w:cs="Times New Roman"/>
          <w:b/>
          <w:sz w:val="24"/>
          <w:szCs w:val="24"/>
        </w:rPr>
        <w:t>задание 16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47, 8 %) -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3DCE">
        <w:rPr>
          <w:rFonts w:ascii="Times New Roman" w:hAnsi="Times New Roman" w:cs="Times New Roman"/>
          <w:sz w:val="24"/>
          <w:szCs w:val="24"/>
        </w:rPr>
        <w:t>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</w:t>
      </w:r>
      <w:r w:rsidRPr="00053DC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54D46" w:rsidRPr="00716AFE" w:rsidRDefault="00654D46" w:rsidP="00654D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716AFE">
        <w:rPr>
          <w:rFonts w:ascii="Times New Roman" w:eastAsia="Calibri" w:hAnsi="Times New Roman" w:cs="Times New Roman"/>
          <w:b/>
          <w:i/>
          <w:sz w:val="24"/>
          <w:szCs w:val="24"/>
        </w:rPr>
        <w:t>При выполнении заданий повышенного уровня</w:t>
      </w:r>
    </w:p>
    <w:p w:rsidR="00654D46" w:rsidRDefault="00654D46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AFE">
        <w:rPr>
          <w:rFonts w:ascii="Times New Roman" w:eastAsia="Calibri" w:hAnsi="Times New Roman" w:cs="Times New Roman"/>
          <w:sz w:val="24"/>
          <w:szCs w:val="24"/>
        </w:rPr>
        <w:t xml:space="preserve">группа 3 - уровень проверяемых умений и способов действий по соответствующему критерию достигает ниже 15 % </w:t>
      </w:r>
      <w:r>
        <w:rPr>
          <w:rFonts w:ascii="Times New Roman" w:eastAsia="Calibri" w:hAnsi="Times New Roman" w:cs="Times New Roman"/>
          <w:sz w:val="24"/>
          <w:szCs w:val="24"/>
        </w:rPr>
        <w:t>- задания, выполненные ниже 15 %, отсутствуют.</w:t>
      </w:r>
    </w:p>
    <w:p w:rsidR="00F9499E" w:rsidRPr="0014590F" w:rsidRDefault="0014590F" w:rsidP="006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90F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spellStart"/>
      <w:r w:rsidRPr="0014590F">
        <w:rPr>
          <w:rFonts w:ascii="Times New Roman" w:eastAsia="Calibri" w:hAnsi="Times New Roman" w:cs="Times New Roman"/>
          <w:b/>
          <w:sz w:val="24"/>
          <w:szCs w:val="24"/>
        </w:rPr>
        <w:t>Тотемском</w:t>
      </w:r>
      <w:proofErr w:type="spellEnd"/>
      <w:r w:rsidRPr="0014590F">
        <w:rPr>
          <w:rFonts w:ascii="Times New Roman" w:eastAsia="Calibri" w:hAnsi="Times New Roman" w:cs="Times New Roman"/>
          <w:b/>
          <w:sz w:val="24"/>
          <w:szCs w:val="24"/>
        </w:rPr>
        <w:t xml:space="preserve"> районе необходимо обратить внимание  на выполнение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54D46" w:rsidRDefault="0014590F" w:rsidP="00654D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 8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53DC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район-52,94,обл-73,4 %) - </w:t>
      </w:r>
      <w:r w:rsidRPr="00053DCE">
        <w:rPr>
          <w:rFonts w:ascii="Times New Roman" w:hAnsi="Times New Roman" w:cs="Times New Roman"/>
          <w:sz w:val="24"/>
          <w:szCs w:val="24"/>
        </w:rPr>
        <w:t>Опора и движение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 район-52,94%,обл-65,5 %) - </w:t>
      </w:r>
      <w:r w:rsidRPr="00053DCE">
        <w:rPr>
          <w:rFonts w:ascii="Times New Roman" w:eastAsia="Calibri" w:hAnsi="Times New Roman" w:cs="Times New Roman"/>
          <w:sz w:val="24"/>
          <w:szCs w:val="24"/>
        </w:rPr>
        <w:t>В</w:t>
      </w:r>
      <w:r w:rsidRPr="00053DCE">
        <w:rPr>
          <w:rFonts w:ascii="Times New Roman" w:hAnsi="Times New Roman" w:cs="Times New Roman"/>
          <w:sz w:val="24"/>
          <w:szCs w:val="24"/>
        </w:rPr>
        <w:t>нутренняя среда. Транспорт веществ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Pr="00863107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053D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район-47,04%,обл-64,7 %) - </w:t>
      </w:r>
      <w:r w:rsidRPr="00053DCE">
        <w:rPr>
          <w:rFonts w:ascii="Times New Roman" w:hAnsi="Times New Roman" w:cs="Times New Roman"/>
          <w:sz w:val="24"/>
          <w:szCs w:val="24"/>
        </w:rPr>
        <w:t>Питание. Дыхание. Обмен веществ. Выделение. Покровы тела)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14590F">
        <w:rPr>
          <w:rFonts w:ascii="Times New Roman" w:hAnsi="Times New Roman" w:cs="Times New Roman"/>
          <w:sz w:val="24"/>
          <w:szCs w:val="24"/>
        </w:rPr>
        <w:t xml:space="preserve"> </w:t>
      </w:r>
      <w:r w:rsidRPr="00053D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Pr="00863107">
        <w:rPr>
          <w:rFonts w:ascii="Times New Roman" w:hAnsi="Times New Roman" w:cs="Times New Roman"/>
          <w:b/>
          <w:sz w:val="24"/>
          <w:szCs w:val="24"/>
        </w:rPr>
        <w:t>23</w:t>
      </w:r>
      <w:r w:rsidRPr="00053D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район-29,41%,обл-35,0 %) - </w:t>
      </w:r>
      <w:r w:rsidRPr="00053DCE">
        <w:rPr>
          <w:rFonts w:ascii="Times New Roman" w:hAnsi="Times New Roman" w:cs="Times New Roman"/>
          <w:sz w:val="24"/>
          <w:szCs w:val="24"/>
        </w:rPr>
        <w:t>Умение включать в биологический текст пропущенные термины и понятия из числа предложенных</w:t>
      </w:r>
      <w:r>
        <w:rPr>
          <w:rFonts w:ascii="Times New Roman" w:hAnsi="Times New Roman" w:cs="Times New Roman"/>
          <w:sz w:val="24"/>
          <w:szCs w:val="24"/>
        </w:rPr>
        <w:t>;</w:t>
      </w:r>
      <w:r w:rsidR="00E7295D" w:rsidRPr="00E729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295D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E7295D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E7295D" w:rsidRPr="00863107">
        <w:rPr>
          <w:rFonts w:ascii="Times New Roman" w:hAnsi="Times New Roman" w:cs="Times New Roman"/>
          <w:b/>
          <w:sz w:val="24"/>
          <w:szCs w:val="24"/>
        </w:rPr>
        <w:t>2</w:t>
      </w:r>
      <w:r w:rsidR="00E7295D">
        <w:rPr>
          <w:rFonts w:ascii="Times New Roman" w:hAnsi="Times New Roman" w:cs="Times New Roman"/>
          <w:b/>
          <w:sz w:val="24"/>
          <w:szCs w:val="24"/>
        </w:rPr>
        <w:t>7</w:t>
      </w:r>
      <w:r w:rsidR="00E7295D" w:rsidRPr="00053DCE">
        <w:rPr>
          <w:rFonts w:ascii="Times New Roman" w:hAnsi="Times New Roman" w:cs="Times New Roman"/>
          <w:sz w:val="24"/>
          <w:szCs w:val="24"/>
        </w:rPr>
        <w:t xml:space="preserve"> (</w:t>
      </w:r>
      <w:r w:rsidR="00E7295D">
        <w:rPr>
          <w:rFonts w:ascii="Times New Roman" w:hAnsi="Times New Roman" w:cs="Times New Roman"/>
          <w:sz w:val="24"/>
          <w:szCs w:val="24"/>
        </w:rPr>
        <w:t>район-17,65%,</w:t>
      </w:r>
      <w:proofErr w:type="gramStart"/>
      <w:r w:rsidR="00E7295D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="00E7295D">
        <w:rPr>
          <w:rFonts w:ascii="Times New Roman" w:hAnsi="Times New Roman" w:cs="Times New Roman"/>
          <w:sz w:val="24"/>
          <w:szCs w:val="24"/>
        </w:rPr>
        <w:t>- 17%)-</w:t>
      </w:r>
      <w:r w:rsidR="00E7295D" w:rsidRPr="00390700">
        <w:rPr>
          <w:rFonts w:ascii="Times New Roman" w:hAnsi="Times New Roman" w:cs="Times New Roman"/>
          <w:sz w:val="24"/>
          <w:szCs w:val="24"/>
        </w:rPr>
        <w:t>Объяснять роль биологии в формировании современной естественнонаучной картины мира, в практической деятельности людей. Распознавать и описывать на рисунках (изображениях) признаки строения биологических объектов на разных уровнях организации живого</w:t>
      </w:r>
      <w:r w:rsidR="00E7295D">
        <w:rPr>
          <w:rFonts w:ascii="Times New Roman" w:hAnsi="Times New Roman" w:cs="Times New Roman"/>
          <w:sz w:val="24"/>
          <w:szCs w:val="24"/>
        </w:rPr>
        <w:t>,</w:t>
      </w:r>
      <w:r w:rsidR="00E7295D" w:rsidRPr="00E729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295D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E7295D" w:rsidRPr="00053DCE">
        <w:rPr>
          <w:rFonts w:ascii="Times New Roman" w:hAnsi="Times New Roman" w:cs="Times New Roman"/>
          <w:sz w:val="24"/>
          <w:szCs w:val="24"/>
        </w:rPr>
        <w:t xml:space="preserve"> </w:t>
      </w:r>
      <w:r w:rsidR="00E7295D">
        <w:rPr>
          <w:rFonts w:ascii="Times New Roman" w:hAnsi="Times New Roman" w:cs="Times New Roman"/>
          <w:b/>
          <w:sz w:val="24"/>
          <w:szCs w:val="24"/>
        </w:rPr>
        <w:t>30</w:t>
      </w:r>
      <w:r w:rsidR="00E7295D" w:rsidRPr="00053DCE">
        <w:rPr>
          <w:rFonts w:ascii="Times New Roman" w:hAnsi="Times New Roman" w:cs="Times New Roman"/>
          <w:sz w:val="24"/>
          <w:szCs w:val="24"/>
        </w:rPr>
        <w:t xml:space="preserve"> (</w:t>
      </w:r>
      <w:r w:rsidR="00E7295D">
        <w:rPr>
          <w:rFonts w:ascii="Times New Roman" w:hAnsi="Times New Roman" w:cs="Times New Roman"/>
          <w:sz w:val="24"/>
          <w:szCs w:val="24"/>
        </w:rPr>
        <w:t>район-17,65%,</w:t>
      </w:r>
      <w:proofErr w:type="gramStart"/>
      <w:r w:rsidR="00E7295D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="00E7295D">
        <w:rPr>
          <w:rFonts w:ascii="Times New Roman" w:hAnsi="Times New Roman" w:cs="Times New Roman"/>
          <w:sz w:val="24"/>
          <w:szCs w:val="24"/>
        </w:rPr>
        <w:t>- 15,5%)-</w:t>
      </w:r>
      <w:r w:rsidR="00E7295D" w:rsidRPr="00E7295D">
        <w:rPr>
          <w:rFonts w:ascii="Times New Roman" w:hAnsi="Times New Roman" w:cs="Times New Roman"/>
          <w:sz w:val="24"/>
          <w:szCs w:val="24"/>
        </w:rPr>
        <w:t xml:space="preserve"> </w:t>
      </w:r>
      <w:r w:rsidR="00E7295D" w:rsidRPr="00390700">
        <w:rPr>
          <w:rFonts w:ascii="Times New Roman" w:hAnsi="Times New Roman" w:cs="Times New Roman"/>
          <w:sz w:val="24"/>
          <w:szCs w:val="24"/>
        </w:rPr>
        <w:t>Решать учебные зада</w:t>
      </w:r>
      <w:r w:rsidR="00E7295D">
        <w:rPr>
          <w:rFonts w:ascii="Times New Roman" w:hAnsi="Times New Roman" w:cs="Times New Roman"/>
          <w:sz w:val="24"/>
          <w:szCs w:val="24"/>
        </w:rPr>
        <w:t>чи биологического содержания.</w:t>
      </w:r>
    </w:p>
    <w:p w:rsidR="00654D46" w:rsidRDefault="00654D46" w:rsidP="00654D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4D46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B2187D">
        <w:rPr>
          <w:rFonts w:ascii="Times New Roman" w:hAnsi="Times New Roman" w:cs="Times New Roman"/>
          <w:b/>
          <w:sz w:val="28"/>
          <w:szCs w:val="28"/>
        </w:rPr>
        <w:t>3.</w:t>
      </w:r>
      <w:r w:rsidRPr="00B218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Рекомендации по совершенствованию организации и методики преподавания предмета на основе выявленных типичных затруднений и ошибок</w:t>
      </w:r>
    </w:p>
    <w:p w:rsidR="00654D46" w:rsidRDefault="00654D46" w:rsidP="00654D4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:rsidR="00654D46" w:rsidRPr="00C92788" w:rsidRDefault="00654D46" w:rsidP="00654D46">
      <w:pPr>
        <w:pStyle w:val="Default"/>
        <w:ind w:firstLine="708"/>
        <w:jc w:val="both"/>
      </w:pPr>
      <w:r>
        <w:t>1.</w:t>
      </w:r>
      <w:r>
        <w:tab/>
      </w:r>
      <w:r w:rsidRPr="00C92788">
        <w:t xml:space="preserve">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</w:t>
      </w:r>
      <w:r>
        <w:t>биологии</w:t>
      </w:r>
      <w:r w:rsidRPr="00C92788">
        <w:t xml:space="preserve">, позволяющих осуществлять образовательный процесс, направленный на эффективное формирование планируемых результатов освоения основной образовательной программы </w:t>
      </w:r>
      <w:r>
        <w:t xml:space="preserve">основного общего образования. </w:t>
      </w:r>
    </w:p>
    <w:p w:rsidR="00654D46" w:rsidRPr="00C92788" w:rsidRDefault="00654D46" w:rsidP="00654D46">
      <w:pPr>
        <w:pStyle w:val="Default"/>
        <w:ind w:firstLine="708"/>
        <w:jc w:val="both"/>
      </w:pPr>
      <w:r>
        <w:t>2.</w:t>
      </w:r>
      <w:r>
        <w:tab/>
        <w:t>Р</w:t>
      </w:r>
      <w:r w:rsidRPr="00C92788">
        <w:t>азрабатыва</w:t>
      </w:r>
      <w:r>
        <w:t>ть</w:t>
      </w:r>
      <w:r w:rsidRPr="00C92788">
        <w:t xml:space="preserve"> индивидуальные образовательные маршруты </w:t>
      </w:r>
      <w:r>
        <w:t xml:space="preserve">обучающихся </w:t>
      </w:r>
      <w:r w:rsidRPr="00C92788">
        <w:t xml:space="preserve">по формированию предметных и </w:t>
      </w:r>
      <w:proofErr w:type="spellStart"/>
      <w:r w:rsidRPr="00C92788">
        <w:t>метапредметных</w:t>
      </w:r>
      <w:proofErr w:type="spellEnd"/>
      <w:r w:rsidRPr="00C92788">
        <w:t xml:space="preserve"> результато</w:t>
      </w:r>
      <w:r>
        <w:t>в</w:t>
      </w:r>
      <w:r w:rsidRPr="00C92788">
        <w:t xml:space="preserve">, характеризующих достижение планируемых результатов освоения основной образовательной программы основного общего образования. </w:t>
      </w:r>
    </w:p>
    <w:p w:rsidR="00654D46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C92788">
        <w:rPr>
          <w:rFonts w:ascii="Times New Roman" w:hAnsi="Times New Roman" w:cs="Times New Roman"/>
          <w:sz w:val="24"/>
          <w:szCs w:val="24"/>
        </w:rPr>
        <w:t xml:space="preserve">Включить в состав учебных занятий для проведения текущей, тематической, промежуточной оценки обучающихся задания для оценки несформированных </w:t>
      </w:r>
      <w:r>
        <w:rPr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Pr="00C92788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основного общего образования, которые содержатся в контрольно-измерительных материалах </w:t>
      </w:r>
      <w:r>
        <w:rPr>
          <w:rFonts w:ascii="Times New Roman" w:hAnsi="Times New Roman" w:cs="Times New Roman"/>
          <w:sz w:val="24"/>
          <w:szCs w:val="24"/>
        </w:rPr>
        <w:t xml:space="preserve">ОГЭ </w:t>
      </w:r>
      <w:r w:rsidRPr="00C927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C92788">
        <w:rPr>
          <w:rFonts w:ascii="Times New Roman" w:hAnsi="Times New Roman" w:cs="Times New Roman"/>
          <w:sz w:val="24"/>
          <w:szCs w:val="24"/>
        </w:rPr>
        <w:t>.</w:t>
      </w:r>
    </w:p>
    <w:p w:rsidR="00654D46" w:rsidRPr="00320F95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20F95">
        <w:rPr>
          <w:rFonts w:ascii="Times New Roman" w:hAnsi="Times New Roman" w:cs="Times New Roman"/>
          <w:sz w:val="24"/>
          <w:szCs w:val="24"/>
        </w:rPr>
        <w:t>. В разделе «Животные», обратить внимание на связи, существующих между строением отдельного органа или системы и их функциями. При описании важнейших отделов и классов позвоночных (костные рыбы, хрящевые рыбы, земноводные, пресмыкающиеся, птицы, млекопитающие), членистоногих, двустворчатых и брюхоногих следует обращать внимание на вопросы их эволюции и условий среды обитания.</w:t>
      </w:r>
    </w:p>
    <w:p w:rsidR="00654D46" w:rsidRPr="00320F95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20F95">
        <w:rPr>
          <w:rFonts w:ascii="Times New Roman" w:hAnsi="Times New Roman" w:cs="Times New Roman"/>
          <w:sz w:val="24"/>
          <w:szCs w:val="24"/>
        </w:rPr>
        <w:t xml:space="preserve">. Сконцентрировать внимание на повторении таких тем, как: «Нейрогуморальная регуляция», «Внутренняя среда организма», «Кровообращение и </w:t>
      </w:r>
      <w:proofErr w:type="spellStart"/>
      <w:r w:rsidRPr="00320F95">
        <w:rPr>
          <w:rFonts w:ascii="Times New Roman" w:hAnsi="Times New Roman" w:cs="Times New Roman"/>
          <w:sz w:val="24"/>
          <w:szCs w:val="24"/>
        </w:rPr>
        <w:t>лимфоотток</w:t>
      </w:r>
      <w:proofErr w:type="spellEnd"/>
      <w:r w:rsidRPr="00320F95">
        <w:rPr>
          <w:rFonts w:ascii="Times New Roman" w:hAnsi="Times New Roman" w:cs="Times New Roman"/>
          <w:sz w:val="24"/>
          <w:szCs w:val="24"/>
        </w:rPr>
        <w:t>», «Обмен веществ и превращение энергии», «Психология и поведение». Обратить внимание на умение объяснять то или иное гигиеническое правило или рекомендацию, направленные на сохранение и укрепление здоровья человека.</w:t>
      </w:r>
    </w:p>
    <w:p w:rsidR="00654D46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D46" w:rsidRPr="00D92220" w:rsidRDefault="00654D46" w:rsidP="00654D4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92220">
        <w:rPr>
          <w:rFonts w:ascii="Times New Roman" w:eastAsia="Calibri" w:hAnsi="Times New Roman" w:cs="Times New Roman"/>
          <w:b/>
          <w:sz w:val="24"/>
          <w:szCs w:val="24"/>
        </w:rPr>
        <w:t xml:space="preserve">3.1. Рекомендации подготовки к ОГЭ по биологии </w:t>
      </w:r>
      <w:proofErr w:type="gramStart"/>
      <w:r w:rsidRPr="00D92220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D922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92220">
        <w:rPr>
          <w:rFonts w:ascii="Times New Roman" w:eastAsia="Calibri" w:hAnsi="Times New Roman" w:cs="Times New Roman"/>
          <w:b/>
          <w:sz w:val="24"/>
          <w:szCs w:val="24"/>
        </w:rPr>
        <w:t>КИМ</w:t>
      </w:r>
      <w:proofErr w:type="gramEnd"/>
      <w:r w:rsidRPr="00D92220">
        <w:rPr>
          <w:rFonts w:ascii="Times New Roman" w:eastAsia="Calibri" w:hAnsi="Times New Roman" w:cs="Times New Roman"/>
          <w:b/>
          <w:sz w:val="24"/>
          <w:szCs w:val="24"/>
        </w:rPr>
        <w:t xml:space="preserve"> 2021 года</w:t>
      </w:r>
      <w:r w:rsidR="00E7295D">
        <w:rPr>
          <w:rFonts w:ascii="Times New Roman" w:eastAsia="Calibri" w:hAnsi="Times New Roman" w:cs="Times New Roman"/>
          <w:b/>
          <w:sz w:val="24"/>
          <w:szCs w:val="24"/>
        </w:rPr>
        <w:t xml:space="preserve"> (из информационного письма ВИРО  Вологодской области)</w:t>
      </w:r>
    </w:p>
    <w:p w:rsidR="00654D46" w:rsidRPr="00D92220" w:rsidRDefault="00654D46" w:rsidP="00654D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В </w:t>
      </w:r>
      <w:proofErr w:type="spellStart"/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КИМах</w:t>
      </w:r>
      <w:proofErr w:type="spellEnd"/>
      <w:r w:rsidRPr="00D922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2021 года произошли некоторые изменения:</w:t>
      </w:r>
    </w:p>
    <w:p w:rsidR="00654D46" w:rsidRPr="00D92220" w:rsidRDefault="00654D46" w:rsidP="0065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20">
        <w:rPr>
          <w:rFonts w:ascii="Times New Roman" w:hAnsi="Times New Roman" w:cs="Times New Roman"/>
          <w:sz w:val="24"/>
          <w:szCs w:val="24"/>
        </w:rPr>
        <w:lastRenderedPageBreak/>
        <w:t>В первой части работы количество заданий уменьшилось на два, во второй части добавлено одно задание, что позволило сохранить максимальный первичный балл за выполнение всей работы. Изменения коснулись следующих позиций: в части 1 изменена модель задания линии 24 и расширен перечень объектов; в части 2 линия 26 представлена заданиями, проверяющими исследовательские умения.</w:t>
      </w:r>
    </w:p>
    <w:p w:rsidR="00654D46" w:rsidRPr="00D92220" w:rsidRDefault="00654D46" w:rsidP="00654D46">
      <w:pPr>
        <w:pStyle w:val="a3"/>
        <w:numPr>
          <w:ilvl w:val="0"/>
          <w:numId w:val="6"/>
        </w:numPr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2220">
        <w:rPr>
          <w:rFonts w:ascii="Times New Roman" w:eastAsia="Calibri" w:hAnsi="Times New Roman" w:cs="Times New Roman"/>
          <w:sz w:val="24"/>
          <w:szCs w:val="24"/>
        </w:rPr>
        <w:t xml:space="preserve">Рекомендуем информировать выпускников и их родителей об изменениях КИМ ОГЭ по </w:t>
      </w:r>
      <w:r>
        <w:rPr>
          <w:rFonts w:ascii="Times New Roman" w:eastAsia="Calibri" w:hAnsi="Times New Roman" w:cs="Times New Roman"/>
          <w:sz w:val="24"/>
          <w:szCs w:val="24"/>
        </w:rPr>
        <w:t>биолог</w:t>
      </w:r>
      <w:r w:rsidRPr="00D92220">
        <w:rPr>
          <w:rFonts w:ascii="Times New Roman" w:eastAsia="Calibri" w:hAnsi="Times New Roman" w:cs="Times New Roman"/>
          <w:sz w:val="24"/>
          <w:szCs w:val="24"/>
        </w:rPr>
        <w:t>ии 2021 года, знакомить с правилами заполнения бланков, с критериями оценивания заданий с развернутым ответом. При организации подготовк</w:t>
      </w:r>
      <w:r w:rsidR="00A74789">
        <w:rPr>
          <w:rFonts w:ascii="Times New Roman" w:eastAsia="Calibri" w:hAnsi="Times New Roman" w:cs="Times New Roman"/>
          <w:sz w:val="24"/>
          <w:szCs w:val="24"/>
        </w:rPr>
        <w:t>и обучающихся к ОГЭ по биологии</w:t>
      </w:r>
      <w:r w:rsidRPr="00D92220">
        <w:rPr>
          <w:rFonts w:ascii="Times New Roman" w:eastAsia="Calibri" w:hAnsi="Times New Roman" w:cs="Times New Roman"/>
          <w:sz w:val="24"/>
          <w:szCs w:val="24"/>
        </w:rPr>
        <w:t xml:space="preserve"> целесообразно пользоваться вспомогательными тренировочными материалами, содержащимися в Открытом банке заданий ОГЭ, размещенном на официальном сайте ФГБНУ «ФИПИ».</w:t>
      </w:r>
    </w:p>
    <w:p w:rsidR="00654D46" w:rsidRDefault="00654D46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932" w:rsidRPr="00D92220" w:rsidRDefault="00A90932" w:rsidP="00654D4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54D46" w:rsidRDefault="00654D46" w:rsidP="00654D46">
      <w:pPr>
        <w:pStyle w:val="Default"/>
        <w:jc w:val="both"/>
      </w:pP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4F6">
        <w:rPr>
          <w:rFonts w:ascii="Times New Roman" w:hAnsi="Times New Roman" w:cs="Times New Roman"/>
          <w:i/>
          <w:sz w:val="28"/>
          <w:szCs w:val="28"/>
        </w:rPr>
        <w:t xml:space="preserve">Анализ подготовлен </w:t>
      </w: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24F6">
        <w:rPr>
          <w:rFonts w:ascii="Times New Roman" w:hAnsi="Times New Roman" w:cs="Times New Roman"/>
          <w:i/>
          <w:sz w:val="28"/>
          <w:szCs w:val="28"/>
        </w:rPr>
        <w:t>тьютором</w:t>
      </w:r>
      <w:proofErr w:type="spellEnd"/>
      <w:r w:rsidRPr="00E224F6">
        <w:rPr>
          <w:rFonts w:ascii="Times New Roman" w:hAnsi="Times New Roman" w:cs="Times New Roman"/>
          <w:i/>
          <w:sz w:val="28"/>
          <w:szCs w:val="28"/>
        </w:rPr>
        <w:t xml:space="preserve"> по оценке качества образования по </w:t>
      </w:r>
      <w:r>
        <w:rPr>
          <w:rFonts w:ascii="Times New Roman" w:hAnsi="Times New Roman" w:cs="Times New Roman"/>
          <w:i/>
          <w:sz w:val="28"/>
          <w:szCs w:val="28"/>
        </w:rPr>
        <w:t>биологии</w:t>
      </w:r>
      <w:r w:rsidRPr="00E224F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Гурьевой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В.П.</w:t>
      </w:r>
      <w:r w:rsidRPr="00E224F6">
        <w:rPr>
          <w:rFonts w:ascii="Times New Roman" w:hAnsi="Times New Roman" w:cs="Times New Roman"/>
          <w:i/>
          <w:sz w:val="28"/>
          <w:szCs w:val="28"/>
        </w:rPr>
        <w:t xml:space="preserve">, учителем высшей квалификационной категории </w:t>
      </w: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4F6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E224F6">
        <w:rPr>
          <w:rFonts w:ascii="Times New Roman" w:hAnsi="Times New Roman" w:cs="Times New Roman"/>
          <w:i/>
          <w:sz w:val="28"/>
          <w:szCs w:val="28"/>
        </w:rPr>
        <w:t>Тотемская</w:t>
      </w:r>
      <w:proofErr w:type="spellEnd"/>
      <w:r w:rsidRPr="00E224F6">
        <w:rPr>
          <w:rFonts w:ascii="Times New Roman" w:hAnsi="Times New Roman" w:cs="Times New Roman"/>
          <w:i/>
          <w:sz w:val="28"/>
          <w:szCs w:val="28"/>
        </w:rPr>
        <w:t xml:space="preserve"> СОШ №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224F6">
        <w:rPr>
          <w:rFonts w:ascii="Times New Roman" w:hAnsi="Times New Roman" w:cs="Times New Roman"/>
          <w:i/>
          <w:sz w:val="28"/>
          <w:szCs w:val="28"/>
        </w:rPr>
        <w:t>»</w:t>
      </w: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96826" w:rsidRPr="00E224F6" w:rsidRDefault="00C96826" w:rsidP="00C9682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24F6">
        <w:rPr>
          <w:rFonts w:ascii="Times New Roman" w:hAnsi="Times New Roman" w:cs="Times New Roman"/>
          <w:i/>
          <w:sz w:val="28"/>
          <w:szCs w:val="28"/>
        </w:rPr>
        <w:t>11.01.2021</w:t>
      </w:r>
    </w:p>
    <w:p w:rsidR="00654D46" w:rsidRDefault="00654D46" w:rsidP="00C96826">
      <w:pPr>
        <w:pStyle w:val="Default"/>
        <w:jc w:val="right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654D46" w:rsidRDefault="00654D46" w:rsidP="00654D46">
      <w:pPr>
        <w:pStyle w:val="Default"/>
        <w:jc w:val="both"/>
      </w:pPr>
    </w:p>
    <w:p w:rsidR="005A2C66" w:rsidRDefault="005A2C66"/>
    <w:sectPr w:rsidR="005A2C66" w:rsidSect="006915B1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7FC"/>
    <w:multiLevelType w:val="hybridMultilevel"/>
    <w:tmpl w:val="E382B514"/>
    <w:lvl w:ilvl="0" w:tplc="1F16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17914"/>
    <w:multiLevelType w:val="hybridMultilevel"/>
    <w:tmpl w:val="298E8920"/>
    <w:lvl w:ilvl="0" w:tplc="03F2D94E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873E0"/>
    <w:multiLevelType w:val="hybridMultilevel"/>
    <w:tmpl w:val="46A0E5E6"/>
    <w:lvl w:ilvl="0" w:tplc="4C1C4E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974D73"/>
    <w:multiLevelType w:val="hybridMultilevel"/>
    <w:tmpl w:val="B0285A68"/>
    <w:lvl w:ilvl="0" w:tplc="B4FA5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44681C"/>
    <w:multiLevelType w:val="multilevel"/>
    <w:tmpl w:val="A25AD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54D46"/>
    <w:rsid w:val="00051039"/>
    <w:rsid w:val="0014590F"/>
    <w:rsid w:val="00214D46"/>
    <w:rsid w:val="00247BF8"/>
    <w:rsid w:val="0027720C"/>
    <w:rsid w:val="00282BCC"/>
    <w:rsid w:val="00302745"/>
    <w:rsid w:val="00397D86"/>
    <w:rsid w:val="00437302"/>
    <w:rsid w:val="004B6500"/>
    <w:rsid w:val="004C494F"/>
    <w:rsid w:val="005476FD"/>
    <w:rsid w:val="00582CEF"/>
    <w:rsid w:val="005A2C66"/>
    <w:rsid w:val="005A7169"/>
    <w:rsid w:val="005E2B67"/>
    <w:rsid w:val="005F25C0"/>
    <w:rsid w:val="00602EE7"/>
    <w:rsid w:val="00654D46"/>
    <w:rsid w:val="00690ED1"/>
    <w:rsid w:val="006915B1"/>
    <w:rsid w:val="006F6C52"/>
    <w:rsid w:val="00763951"/>
    <w:rsid w:val="007C50B6"/>
    <w:rsid w:val="00900780"/>
    <w:rsid w:val="00935D15"/>
    <w:rsid w:val="0094788B"/>
    <w:rsid w:val="00963871"/>
    <w:rsid w:val="00A74789"/>
    <w:rsid w:val="00A90932"/>
    <w:rsid w:val="00AC3A78"/>
    <w:rsid w:val="00B61455"/>
    <w:rsid w:val="00B64FB4"/>
    <w:rsid w:val="00BE3BE9"/>
    <w:rsid w:val="00C96826"/>
    <w:rsid w:val="00CC16B7"/>
    <w:rsid w:val="00D067B2"/>
    <w:rsid w:val="00D57251"/>
    <w:rsid w:val="00E6464E"/>
    <w:rsid w:val="00E7295D"/>
    <w:rsid w:val="00ED5B1F"/>
    <w:rsid w:val="00F1416E"/>
    <w:rsid w:val="00F9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E7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54D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54D4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54D4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54D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4">
    <w:name w:val="Маленький пункт"/>
    <w:basedOn w:val="a"/>
    <w:link w:val="a5"/>
    <w:qFormat/>
    <w:rsid w:val="00654D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Маленький пункт Знак"/>
    <w:link w:val="a4"/>
    <w:locked/>
    <w:rsid w:val="00654D46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4D4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54D46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6915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963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7129629629629733E-2"/>
          <c:y val="0.17365269461077837"/>
          <c:w val="0.93518518518518523"/>
          <c:h val="0.58083832335329422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dLbl>
              <c:idx val="0"/>
              <c:layout>
                <c:manualLayout>
                  <c:x val="-3.2576731479993784E-3"/>
                  <c:y val="-2.5154051521495469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C0-4408-828F-988CC176DB23}"/>
                </c:ext>
              </c:extLst>
            </c:dLbl>
            <c:dLbl>
              <c:idx val="1"/>
              <c:layout>
                <c:manualLayout>
                  <c:x val="4.5994399509584633E-3"/>
                  <c:y val="-2.434556839432924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C0-4408-828F-988CC176DB23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6712962962962965"/>
                  <c:y val="0.6107784431137786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C0-4408-828F-988CC176DB23}"/>
                </c:ext>
              </c:extLst>
            </c:dLbl>
            <c:dLbl>
              <c:idx val="6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C0-4408-828F-988CC176DB23}"/>
                </c:ext>
              </c:extLst>
            </c:dLbl>
            <c:dLbl>
              <c:idx val="9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C0-4408-828F-988CC176DB23}"/>
                </c:ext>
              </c:extLst>
            </c:dLbl>
            <c:dLbl>
              <c:idx val="10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C0-4408-828F-988CC176DB23}"/>
                </c:ext>
              </c:extLst>
            </c:dLbl>
            <c:dLbl>
              <c:idx val="11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0-4408-828F-988CC176DB23}"/>
                </c:ext>
              </c:extLst>
            </c:dLbl>
            <c:dLbl>
              <c:idx val="12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C0-4408-828F-988CC176DB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Sheet1!$B$2:$C$2</c:f>
              <c:numCache>
                <c:formatCode>#,#00</c:formatCode>
                <c:ptCount val="2"/>
                <c:pt idx="0">
                  <c:v>99.7</c:v>
                </c:pt>
                <c:pt idx="1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C0-4408-828F-988CC176DB2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dLbl>
              <c:idx val="0"/>
              <c:layout>
                <c:manualLayout>
                  <c:x val="6.3115622451953969E-4"/>
                  <c:y val="-1.688414798145158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8C0-4408-828F-988CC176DB23}"/>
                </c:ext>
              </c:extLst>
            </c:dLbl>
            <c:dLbl>
              <c:idx val="1"/>
              <c:layout>
                <c:manualLayout>
                  <c:x val="-3.9983841305552071E-3"/>
                  <c:y val="-2.8243909884754868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8C0-4408-828F-988CC176DB23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3194444444444908"/>
                  <c:y val="0.59281437125748448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8C0-4408-828F-988CC176DB23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7083333333333615"/>
                  <c:y val="0.49700598802395385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8C0-4408-828F-988CC176DB23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9236111111111116"/>
                  <c:y val="0.52694610778443118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8C0-4408-828F-988CC176DB23}"/>
                </c:ext>
              </c:extLst>
            </c:dLbl>
            <c:dLbl>
              <c:idx val="6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8C0-4408-828F-988CC176DB23}"/>
                </c:ext>
              </c:extLst>
            </c:dLbl>
            <c:dLbl>
              <c:idx val="7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C0-4408-828F-988CC176DB23}"/>
                </c:ext>
              </c:extLst>
            </c:dLbl>
            <c:dLbl>
              <c:idx val="8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8C0-4408-828F-988CC176DB23}"/>
                </c:ext>
              </c:extLst>
            </c:dLbl>
            <c:dLbl>
              <c:idx val="9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C0-4408-828F-988CC176DB23}"/>
                </c:ext>
              </c:extLst>
            </c:dLbl>
            <c:dLbl>
              <c:idx val="10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C0-4408-828F-988CC176DB23}"/>
                </c:ext>
              </c:extLst>
            </c:dLbl>
            <c:dLbl>
              <c:idx val="12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C0-4408-828F-988CC176DB23}"/>
                </c:ext>
              </c:extLst>
            </c:dLbl>
            <c:dLbl>
              <c:idx val="13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C0-4408-828F-988CC176DB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Успеваемость</c:v>
                </c:pt>
                <c:pt idx="1">
                  <c:v>Качество обучения</c:v>
                </c:pt>
              </c:strCache>
            </c:strRef>
          </c:cat>
          <c:val>
            <c:numRef>
              <c:f>Sheet1!$B$3:$C$3</c:f>
              <c:numCache>
                <c:formatCode>#,#00</c:formatCode>
                <c:ptCount val="2"/>
                <c:pt idx="0">
                  <c:v>97</c:v>
                </c:pt>
                <c:pt idx="1">
                  <c:v>56.9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8C0-4408-828F-988CC176DB23}"/>
            </c:ext>
          </c:extLst>
        </c:ser>
        <c:dLbls>
          <c:showVal val="1"/>
        </c:dLbls>
        <c:gapWidth val="164"/>
        <c:overlap val="-22"/>
        <c:axId val="157943296"/>
        <c:axId val="157944832"/>
      </c:barChart>
      <c:catAx>
        <c:axId val="157943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944832"/>
        <c:crossesAt val="0"/>
        <c:auto val="1"/>
        <c:lblAlgn val="ctr"/>
        <c:lblOffset val="100"/>
        <c:tickLblSkip val="1"/>
        <c:tickMarkSkip val="1"/>
      </c:catAx>
      <c:valAx>
        <c:axId val="157944832"/>
        <c:scaling>
          <c:orientation val="minMax"/>
          <c:max val="100"/>
          <c:min val="0"/>
        </c:scaling>
        <c:axPos val="l"/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
</a:t>
                </a:r>
              </a:p>
            </c:rich>
          </c:tx>
          <c:layout>
            <c:manualLayout>
              <c:xMode val="edge"/>
              <c:yMode val="edge"/>
              <c:x val="2.5462962962963086E-2"/>
              <c:y val="0"/>
            </c:manualLayout>
          </c:layout>
          <c:spPr>
            <a:noFill/>
            <a:ln>
              <a:noFill/>
            </a:ln>
            <a:effectLst/>
          </c:spPr>
        </c:title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94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2979329964706789"/>
          <c:y val="5.273069679849355E-2"/>
          <c:w val="0.43625594419745206"/>
          <c:h val="0.1271195337870905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6938775510204075E-2"/>
          <c:y val="9.4117647058823528E-2"/>
          <c:w val="0.89591836734693575"/>
          <c:h val="0.5176470588235324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ОГЭ_2019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4.1724608357537035E-3"/>
                  <c:y val="-1.441579606470755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DF-4F2E-A052-EF85ABCE28A4}"/>
                </c:ext>
              </c:extLst>
            </c:dLbl>
            <c:dLbl>
              <c:idx val="1"/>
              <c:layout>
                <c:manualLayout>
                  <c:x val="-1.1825648189624722E-2"/>
                  <c:y val="-2.2416276396822955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DF-4F2E-A052-EF85ABCE28A4}"/>
                </c:ext>
              </c:extLst>
            </c:dLbl>
            <c:dLbl>
              <c:idx val="2"/>
              <c:layout>
                <c:manualLayout>
                  <c:x val="-1.3356176169361581E-2"/>
                  <c:y val="-2.084744308922189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DF-4F2E-A052-EF85ABCE28A4}"/>
                </c:ext>
              </c:extLst>
            </c:dLbl>
            <c:dLbl>
              <c:idx val="3"/>
              <c:layout>
                <c:manualLayout>
                  <c:x val="-4.6828329109878108E-3"/>
                  <c:y val="-2.320024702794523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DF-4F2E-A052-EF85ABCE28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#,#00</c:formatCode>
                <c:ptCount val="4"/>
                <c:pt idx="0">
                  <c:v>0.30000000000000032</c:v>
                </c:pt>
                <c:pt idx="1">
                  <c:v>54.6</c:v>
                </c:pt>
                <c:pt idx="2">
                  <c:v>39.1</c:v>
                </c:pt>
                <c:pt idx="3">
                  <c:v>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8DF-4F2E-A052-EF85ABCE28A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ДР_2020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2.8605735763132592E-3"/>
                  <c:y val="-2.0533889146209686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8DF-4F2E-A052-EF85ABCE28A4}"/>
                </c:ext>
              </c:extLst>
            </c:dLbl>
            <c:dLbl>
              <c:idx val="1"/>
              <c:layout>
                <c:manualLayout>
                  <c:x val="-1.2554366862172595E-2"/>
                  <c:y val="-2.3984560753435188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DF-4F2E-A052-EF85ABCE28A4}"/>
                </c:ext>
              </c:extLst>
            </c:dLbl>
            <c:dLbl>
              <c:idx val="2"/>
              <c:layout>
                <c:manualLayout>
                  <c:x val="-7.9626562568599901E-3"/>
                  <c:y val="-1.504365875834148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DF-4F2E-A052-EF85ABCE28A4}"/>
                </c:ext>
              </c:extLst>
            </c:dLbl>
            <c:dLbl>
              <c:idx val="3"/>
              <c:layout>
                <c:manualLayout>
                  <c:x val="-3.3707352570049526E-3"/>
                  <c:y val="-2.218087935086544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DF-4F2E-A052-EF85ABCE28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#,#00</c:formatCode>
                <c:ptCount val="4"/>
                <c:pt idx="0">
                  <c:v>3</c:v>
                </c:pt>
                <c:pt idx="1">
                  <c:v>40.1</c:v>
                </c:pt>
                <c:pt idx="2">
                  <c:v>50</c:v>
                </c:pt>
                <c:pt idx="3">
                  <c:v>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8DF-4F2E-A052-EF85ABCE28A4}"/>
            </c:ext>
          </c:extLst>
        </c:ser>
        <c:gapWidth val="219"/>
        <c:overlap val="-27"/>
        <c:axId val="167977344"/>
        <c:axId val="167978880"/>
      </c:barChart>
      <c:catAx>
        <c:axId val="167977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78880"/>
        <c:crosses val="autoZero"/>
        <c:auto val="1"/>
        <c:lblAlgn val="ctr"/>
        <c:lblOffset val="100"/>
        <c:tickLblSkip val="1"/>
        <c:tickMarkSkip val="1"/>
      </c:catAx>
      <c:valAx>
        <c:axId val="167978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2.2448979591836792E-2"/>
              <c:y val="0"/>
            </c:manualLayout>
          </c:layout>
          <c:spPr>
            <a:noFill/>
            <a:ln>
              <a:noFill/>
            </a:ln>
            <a:effectLst/>
          </c:spPr>
        </c:title>
        <c:numFmt formatCode="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97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УО Тотьма</cp:lastModifiedBy>
  <cp:revision>20</cp:revision>
  <dcterms:created xsi:type="dcterms:W3CDTF">2021-01-09T09:40:00Z</dcterms:created>
  <dcterms:modified xsi:type="dcterms:W3CDTF">2021-08-12T06:47:00Z</dcterms:modified>
</cp:coreProperties>
</file>